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3E473" w14:textId="617F89CE" w:rsidR="002942C7" w:rsidRPr="000242E4" w:rsidRDefault="00F06736" w:rsidP="00B5267B">
      <w:pPr>
        <w:spacing w:before="120" w:after="240"/>
        <w:ind w:right="1837"/>
        <w:rPr>
          <w:b/>
          <w:sz w:val="28"/>
          <w:lang w:val="en-GB"/>
        </w:rPr>
      </w:pPr>
      <w:r w:rsidRPr="000242E4">
        <w:rPr>
          <w:b/>
          <w:sz w:val="28"/>
          <w:lang w:val="en-GB"/>
        </w:rPr>
        <w:t>Walter Meier automates with TGW:</w:t>
      </w:r>
      <w:r w:rsidRPr="000242E4">
        <w:rPr>
          <w:b/>
          <w:sz w:val="28"/>
          <w:lang w:val="en-GB"/>
        </w:rPr>
        <w:br/>
        <w:t>HVAC expert counts on energy-efficient intralogistics</w:t>
      </w:r>
    </w:p>
    <w:p w14:paraId="087DE9D0" w14:textId="1E43EA4C" w:rsidR="00F06736" w:rsidRPr="000242E4" w:rsidRDefault="00F06736" w:rsidP="00B5267B">
      <w:pPr>
        <w:spacing w:before="120" w:after="240"/>
        <w:ind w:right="1837"/>
        <w:rPr>
          <w:b/>
          <w:lang w:val="en-GB"/>
        </w:rPr>
      </w:pPr>
      <w:r w:rsidRPr="000242E4">
        <w:rPr>
          <w:b/>
          <w:lang w:val="en-GB"/>
        </w:rPr>
        <w:t xml:space="preserve">A national logistics hub for the HVAC and facilities expert Walter Meier </w:t>
      </w:r>
      <w:proofErr w:type="spellStart"/>
      <w:r w:rsidRPr="000242E4">
        <w:rPr>
          <w:b/>
          <w:lang w:val="en-GB"/>
        </w:rPr>
        <w:t>Klima</w:t>
      </w:r>
      <w:proofErr w:type="spellEnd"/>
      <w:r w:rsidRPr="000242E4">
        <w:rPr>
          <w:b/>
          <w:lang w:val="en-GB"/>
        </w:rPr>
        <w:t xml:space="preserve"> </w:t>
      </w:r>
      <w:proofErr w:type="spellStart"/>
      <w:r w:rsidRPr="000242E4">
        <w:rPr>
          <w:b/>
          <w:lang w:val="en-GB"/>
        </w:rPr>
        <w:t>Schweiz</w:t>
      </w:r>
      <w:proofErr w:type="spellEnd"/>
      <w:r w:rsidRPr="000242E4">
        <w:rPr>
          <w:b/>
          <w:lang w:val="en-GB"/>
        </w:rPr>
        <w:t xml:space="preserve"> AG in </w:t>
      </w:r>
      <w:proofErr w:type="spellStart"/>
      <w:r w:rsidRPr="000242E4">
        <w:rPr>
          <w:b/>
          <w:lang w:val="en-GB"/>
        </w:rPr>
        <w:t>Nebikon</w:t>
      </w:r>
      <w:proofErr w:type="spellEnd"/>
      <w:r w:rsidRPr="000242E4">
        <w:rPr>
          <w:b/>
          <w:lang w:val="en-GB"/>
        </w:rPr>
        <w:t>. At the road interchange, the entir</w:t>
      </w:r>
      <w:r w:rsidR="007677A2">
        <w:rPr>
          <w:b/>
          <w:lang w:val="en-GB"/>
        </w:rPr>
        <w:t>e Swiss supply will be ensured –</w:t>
      </w:r>
      <w:r w:rsidRPr="000242E4">
        <w:rPr>
          <w:b/>
          <w:lang w:val="en-GB"/>
        </w:rPr>
        <w:t xml:space="preserve"> the consolidation of various distribution centres was implemented with a total investme</w:t>
      </w:r>
      <w:r w:rsidR="000242E4">
        <w:rPr>
          <w:b/>
          <w:lang w:val="en-GB"/>
        </w:rPr>
        <w:t xml:space="preserve">nt of 48 million </w:t>
      </w:r>
      <w:r w:rsidR="007677A2">
        <w:rPr>
          <w:b/>
          <w:lang w:val="en-GB"/>
        </w:rPr>
        <w:t xml:space="preserve">Swiss </w:t>
      </w:r>
      <w:r w:rsidR="000242E4">
        <w:rPr>
          <w:b/>
          <w:lang w:val="en-GB"/>
        </w:rPr>
        <w:t>F</w:t>
      </w:r>
      <w:r w:rsidRPr="000242E4">
        <w:rPr>
          <w:b/>
          <w:lang w:val="en-GB"/>
        </w:rPr>
        <w:t>ranc and systems integrator TGW.</w:t>
      </w:r>
    </w:p>
    <w:p w14:paraId="4F361EAC" w14:textId="7EDA6069" w:rsidR="00A83709" w:rsidRPr="000242E4" w:rsidRDefault="007677A2" w:rsidP="00B5267B">
      <w:pPr>
        <w:spacing w:before="120" w:after="240"/>
        <w:ind w:right="1837"/>
        <w:rPr>
          <w:lang w:val="en-GB"/>
        </w:rPr>
      </w:pPr>
      <w:r>
        <w:rPr>
          <w:lang w:val="en-GB"/>
        </w:rPr>
        <w:t xml:space="preserve">In 2007, three companies, </w:t>
      </w:r>
      <w:proofErr w:type="spellStart"/>
      <w:r>
        <w:rPr>
          <w:lang w:val="en-GB"/>
        </w:rPr>
        <w:t>Oertli</w:t>
      </w:r>
      <w:proofErr w:type="spellEnd"/>
      <w:r w:rsidR="009B37D6" w:rsidRPr="000242E4">
        <w:rPr>
          <w:lang w:val="en-GB"/>
        </w:rPr>
        <w:t xml:space="preserve">, </w:t>
      </w:r>
      <w:proofErr w:type="spellStart"/>
      <w:r w:rsidR="009B37D6" w:rsidRPr="000242E4">
        <w:rPr>
          <w:lang w:val="en-GB"/>
        </w:rPr>
        <w:t>Vescal</w:t>
      </w:r>
      <w:proofErr w:type="spellEnd"/>
      <w:r w:rsidR="009B37D6" w:rsidRPr="000242E4">
        <w:rPr>
          <w:lang w:val="en-GB"/>
        </w:rPr>
        <w:t xml:space="preserve"> and </w:t>
      </w:r>
      <w:proofErr w:type="spellStart"/>
      <w:r w:rsidR="009B37D6" w:rsidRPr="000242E4">
        <w:rPr>
          <w:lang w:val="en-GB"/>
        </w:rPr>
        <w:t>Axair</w:t>
      </w:r>
      <w:proofErr w:type="spellEnd"/>
      <w:r w:rsidR="009B37D6" w:rsidRPr="000242E4">
        <w:rPr>
          <w:lang w:val="en-GB"/>
        </w:rPr>
        <w:t xml:space="preserve"> </w:t>
      </w:r>
      <w:proofErr w:type="spellStart"/>
      <w:r w:rsidR="009B37D6" w:rsidRPr="000242E4">
        <w:rPr>
          <w:lang w:val="en-GB"/>
        </w:rPr>
        <w:t>Kobra</w:t>
      </w:r>
      <w:proofErr w:type="spellEnd"/>
      <w:r w:rsidR="009B37D6" w:rsidRPr="000242E4">
        <w:rPr>
          <w:lang w:val="en-GB"/>
        </w:rPr>
        <w:t xml:space="preserve">, merged into one, the Walter Meier </w:t>
      </w:r>
      <w:proofErr w:type="spellStart"/>
      <w:r w:rsidR="009B37D6" w:rsidRPr="000242E4">
        <w:rPr>
          <w:lang w:val="en-GB"/>
        </w:rPr>
        <w:t>Klima</w:t>
      </w:r>
      <w:proofErr w:type="spellEnd"/>
      <w:r w:rsidR="009B37D6" w:rsidRPr="000242E4">
        <w:rPr>
          <w:lang w:val="en-GB"/>
        </w:rPr>
        <w:t xml:space="preserve"> </w:t>
      </w:r>
      <w:proofErr w:type="spellStart"/>
      <w:r w:rsidR="009B37D6" w:rsidRPr="000242E4">
        <w:rPr>
          <w:lang w:val="en-GB"/>
        </w:rPr>
        <w:t>Schweiz</w:t>
      </w:r>
      <w:proofErr w:type="spellEnd"/>
      <w:r w:rsidR="009B37D6" w:rsidRPr="000242E4">
        <w:rPr>
          <w:lang w:val="en-GB"/>
        </w:rPr>
        <w:t xml:space="preserve"> AG. Six manual warehouses in Bern, </w:t>
      </w:r>
      <w:proofErr w:type="spellStart"/>
      <w:r w:rsidR="009B37D6" w:rsidRPr="000242E4">
        <w:rPr>
          <w:lang w:val="en-GB"/>
        </w:rPr>
        <w:t>Kestenholz</w:t>
      </w:r>
      <w:proofErr w:type="spellEnd"/>
      <w:r w:rsidR="009B37D6" w:rsidRPr="000242E4">
        <w:rPr>
          <w:lang w:val="en-GB"/>
        </w:rPr>
        <w:t xml:space="preserve">, </w:t>
      </w:r>
      <w:proofErr w:type="spellStart"/>
      <w:r w:rsidR="009B37D6" w:rsidRPr="000242E4">
        <w:rPr>
          <w:lang w:val="en-GB"/>
        </w:rPr>
        <w:t>Oberbüren</w:t>
      </w:r>
      <w:proofErr w:type="spellEnd"/>
      <w:r w:rsidR="009B37D6" w:rsidRPr="000242E4">
        <w:rPr>
          <w:lang w:val="en-GB"/>
        </w:rPr>
        <w:t xml:space="preserve">, </w:t>
      </w:r>
      <w:proofErr w:type="spellStart"/>
      <w:r w:rsidR="009B37D6" w:rsidRPr="000242E4">
        <w:rPr>
          <w:lang w:val="en-GB"/>
        </w:rPr>
        <w:t>Romont</w:t>
      </w:r>
      <w:proofErr w:type="spellEnd"/>
      <w:r w:rsidR="009B37D6" w:rsidRPr="000242E4">
        <w:rPr>
          <w:lang w:val="en-GB"/>
        </w:rPr>
        <w:t xml:space="preserve">, </w:t>
      </w:r>
      <w:proofErr w:type="spellStart"/>
      <w:r w:rsidR="009B37D6" w:rsidRPr="000242E4">
        <w:rPr>
          <w:lang w:val="en-GB"/>
        </w:rPr>
        <w:t>Schwerzenbach</w:t>
      </w:r>
      <w:proofErr w:type="spellEnd"/>
      <w:r w:rsidR="009B37D6" w:rsidRPr="000242E4">
        <w:rPr>
          <w:lang w:val="en-GB"/>
        </w:rPr>
        <w:t xml:space="preserve"> and </w:t>
      </w:r>
      <w:proofErr w:type="spellStart"/>
      <w:r w:rsidR="009B37D6" w:rsidRPr="000242E4">
        <w:rPr>
          <w:lang w:val="en-GB"/>
        </w:rPr>
        <w:t>Vevey</w:t>
      </w:r>
      <w:proofErr w:type="spellEnd"/>
      <w:r w:rsidR="009B37D6" w:rsidRPr="000242E4">
        <w:rPr>
          <w:lang w:val="en-GB"/>
        </w:rPr>
        <w:t xml:space="preserve"> were supposed to be consolidated including 30,000 SKUs with a total of two million items. A huge task that got even more exciting as 110,000 customer deliveries and 30,000 postal packages had to be reorganised. When the relocations and transports between the individual sites became more and more complex and lead to redundant warehousing, the decision was made: a consolidated distribution centre at a strategic traffic hub was necessary. These plans could be implemented in </w:t>
      </w:r>
      <w:proofErr w:type="spellStart"/>
      <w:r w:rsidR="009B37D6" w:rsidRPr="000242E4">
        <w:rPr>
          <w:lang w:val="en-GB"/>
        </w:rPr>
        <w:t>Nebikon</w:t>
      </w:r>
      <w:proofErr w:type="spellEnd"/>
      <w:r w:rsidR="009B37D6" w:rsidRPr="000242E4">
        <w:rPr>
          <w:lang w:val="en-GB"/>
        </w:rPr>
        <w:t>, Switzerland, together with the intralogistics specialist TGW Logistics Group. The new logistics centre was inaugurated in Nov</w:t>
      </w:r>
      <w:r>
        <w:rPr>
          <w:lang w:val="en-GB"/>
        </w:rPr>
        <w:t>ember 2016.</w:t>
      </w:r>
    </w:p>
    <w:p w14:paraId="67BD2B70" w14:textId="4D8F583B" w:rsidR="001C44FD" w:rsidRPr="000242E4" w:rsidRDefault="00A2641F" w:rsidP="00B5267B">
      <w:pPr>
        <w:spacing w:before="120" w:after="240"/>
        <w:ind w:right="1837"/>
        <w:rPr>
          <w:b/>
          <w:lang w:val="en-GB"/>
        </w:rPr>
      </w:pPr>
      <w:r w:rsidRPr="000242E4">
        <w:rPr>
          <w:b/>
          <w:lang w:val="en-GB"/>
        </w:rPr>
        <w:t>Strategic logistics for increasing customer requirements</w:t>
      </w:r>
    </w:p>
    <w:p w14:paraId="0E68D0FF" w14:textId="2501506A" w:rsidR="00405D89" w:rsidRPr="000242E4" w:rsidRDefault="00405D89" w:rsidP="00B5267B">
      <w:pPr>
        <w:spacing w:before="120" w:after="240"/>
        <w:ind w:right="1837"/>
        <w:rPr>
          <w:lang w:val="en-GB"/>
        </w:rPr>
      </w:pPr>
      <w:r w:rsidRPr="000242E4">
        <w:rPr>
          <w:lang w:val="en-GB"/>
        </w:rPr>
        <w:t>Beat Kohler, manager of the new distribution centre, explains: "We operated at full capacity, the increased customer requirements left no choice but to optimise our processes. We achieved that goal successfully!" Systems integrator TGW implemented an extensive material handling solution together with the customer. The solution optimises all processes and at the same time provides a pathway to the future.</w:t>
      </w:r>
    </w:p>
    <w:p w14:paraId="730BA116" w14:textId="5660B2A2" w:rsidR="00405D89" w:rsidRPr="000242E4" w:rsidRDefault="00405D89" w:rsidP="00B5267B">
      <w:pPr>
        <w:spacing w:before="120" w:after="240"/>
        <w:ind w:right="1837"/>
        <w:rPr>
          <w:lang w:val="en-GB"/>
        </w:rPr>
      </w:pPr>
      <w:r w:rsidRPr="000242E4">
        <w:rPr>
          <w:lang w:val="en-GB"/>
        </w:rPr>
        <w:t xml:space="preserve">An automatic pallet warehouse </w:t>
      </w:r>
      <w:r w:rsidR="000242E4">
        <w:rPr>
          <w:lang w:val="en-GB"/>
        </w:rPr>
        <w:t>with</w:t>
      </w:r>
      <w:r w:rsidR="000242E4" w:rsidRPr="000242E4">
        <w:rPr>
          <w:lang w:val="en-GB"/>
        </w:rPr>
        <w:t xml:space="preserve"> a rack-supported structure </w:t>
      </w:r>
      <w:r w:rsidR="000242E4">
        <w:rPr>
          <w:lang w:val="en-GB"/>
        </w:rPr>
        <w:t xml:space="preserve">and four aisles </w:t>
      </w:r>
      <w:r w:rsidR="000242E4" w:rsidRPr="000242E4">
        <w:rPr>
          <w:lang w:val="en-GB"/>
        </w:rPr>
        <w:t>for more than 11,000 pallets</w:t>
      </w:r>
      <w:r w:rsidR="000242E4">
        <w:rPr>
          <w:lang w:val="en-GB"/>
        </w:rPr>
        <w:t xml:space="preserve"> was installed</w:t>
      </w:r>
      <w:r w:rsidRPr="000242E4">
        <w:rPr>
          <w:lang w:val="en-GB"/>
        </w:rPr>
        <w:t xml:space="preserve">. With the double-deep storage and six tons of load bearing capacity for each shelf on eight levels, 39 double cycles per hour are possible with the TGW storage and retrieval machines. In addition, TGW installed an automatic mini-load warehouse for 33,000 totes with an elaborate </w:t>
      </w:r>
      <w:r w:rsidR="00F965FA">
        <w:rPr>
          <w:lang w:val="en-GB"/>
        </w:rPr>
        <w:t>picking concept including goods-</w:t>
      </w:r>
      <w:r w:rsidRPr="000242E4">
        <w:rPr>
          <w:lang w:val="en-GB"/>
        </w:rPr>
        <w:t xml:space="preserve">receiving stations, a re-packing station at the pallet loop and an order consolidation area with </w:t>
      </w:r>
      <w:r w:rsidR="00DB195F">
        <w:rPr>
          <w:lang w:val="en-GB"/>
        </w:rPr>
        <w:t xml:space="preserve">a </w:t>
      </w:r>
      <w:r w:rsidRPr="000242E4">
        <w:rPr>
          <w:lang w:val="en-GB"/>
        </w:rPr>
        <w:t xml:space="preserve">dispatch zone. A manual warehouse with 4,000 storage locations and a shelf rack warehouse with 1,500 storage locations complete the material handling system. "We used our Mustang single-mast storage and retrieval </w:t>
      </w:r>
      <w:r w:rsidRPr="000242E4">
        <w:rPr>
          <w:lang w:val="en-GB"/>
        </w:rPr>
        <w:lastRenderedPageBreak/>
        <w:t>machines (SRM) in the four aisles of the mini</w:t>
      </w:r>
      <w:r w:rsidR="00F965FA">
        <w:rPr>
          <w:lang w:val="en-GB"/>
        </w:rPr>
        <w:t>-</w:t>
      </w:r>
      <w:r w:rsidRPr="000242E4">
        <w:rPr>
          <w:lang w:val="en-GB"/>
        </w:rPr>
        <w:t xml:space="preserve">load warehouse. Thus, up to 600 totes for small parts can be stored and retrieved per hour. In the development of our SRMs, we use consistent lightweight construction and aircraft construction concepts which gives us an advantage when it comes to energy-efficiency," says Hanspeter Egli, </w:t>
      </w:r>
      <w:r w:rsidR="00F965FA">
        <w:rPr>
          <w:lang w:val="en-GB"/>
        </w:rPr>
        <w:t>P</w:t>
      </w:r>
      <w:r w:rsidRPr="000242E4">
        <w:rPr>
          <w:lang w:val="en-GB"/>
        </w:rPr>
        <w:t xml:space="preserve">roject </w:t>
      </w:r>
      <w:r w:rsidR="00F965FA">
        <w:rPr>
          <w:lang w:val="en-GB"/>
        </w:rPr>
        <w:t>M</w:t>
      </w:r>
      <w:r w:rsidRPr="000242E4">
        <w:rPr>
          <w:lang w:val="en-GB"/>
        </w:rPr>
        <w:t xml:space="preserve">anager for the overall project. "This is how we could </w:t>
      </w:r>
      <w:r w:rsidR="00DB195F">
        <w:rPr>
          <w:lang w:val="en-GB"/>
        </w:rPr>
        <w:t>reduce the</w:t>
      </w:r>
      <w:r w:rsidRPr="000242E4">
        <w:rPr>
          <w:lang w:val="en-GB"/>
        </w:rPr>
        <w:t xml:space="preserve"> weight by 25 per cent." By using an anti-pendulum drive, the mast remains stable even at a height of 12 metres which was a substantial argument in the decision between shuttle and SRM,</w:t>
      </w:r>
      <w:r w:rsidR="00F965FA">
        <w:rPr>
          <w:lang w:val="en-GB"/>
        </w:rPr>
        <w:t>”</w:t>
      </w:r>
      <w:r w:rsidRPr="000242E4">
        <w:rPr>
          <w:lang w:val="en-GB"/>
        </w:rPr>
        <w:t xml:space="preserve"> as Matthias </w:t>
      </w:r>
      <w:proofErr w:type="spellStart"/>
      <w:r w:rsidRPr="000242E4">
        <w:rPr>
          <w:lang w:val="en-GB"/>
        </w:rPr>
        <w:t>Ott</w:t>
      </w:r>
      <w:proofErr w:type="spellEnd"/>
      <w:r w:rsidRPr="000242E4">
        <w:rPr>
          <w:lang w:val="en-GB"/>
        </w:rPr>
        <w:t xml:space="preserve">, project manager of Walter Meier, states. </w:t>
      </w:r>
    </w:p>
    <w:p w14:paraId="6A438499" w14:textId="18BDC75C" w:rsidR="00A83709" w:rsidRPr="000242E4" w:rsidRDefault="00A2641F" w:rsidP="00B5267B">
      <w:pPr>
        <w:spacing w:before="120" w:after="240"/>
        <w:ind w:right="1837"/>
        <w:rPr>
          <w:b/>
          <w:lang w:val="en-GB"/>
        </w:rPr>
      </w:pPr>
      <w:r w:rsidRPr="000242E4">
        <w:rPr>
          <w:b/>
          <w:lang w:val="en-GB"/>
        </w:rPr>
        <w:t>Optimised processes with ergonomics and state-of-the-art technology</w:t>
      </w:r>
    </w:p>
    <w:p w14:paraId="0F38A408" w14:textId="02C46965" w:rsidR="00A2641F" w:rsidRPr="000242E4" w:rsidRDefault="00F965FA" w:rsidP="00B5267B">
      <w:pPr>
        <w:spacing w:before="120" w:after="240"/>
        <w:ind w:right="1837"/>
        <w:rPr>
          <w:lang w:val="en-GB"/>
        </w:rPr>
      </w:pPr>
      <w:r>
        <w:rPr>
          <w:lang w:val="en-GB"/>
        </w:rPr>
        <w:t>There was another focus</w:t>
      </w:r>
      <w:r w:rsidR="00E564BD">
        <w:rPr>
          <w:lang w:val="en-GB"/>
        </w:rPr>
        <w:t xml:space="preserve"> on complying</w:t>
      </w:r>
      <w:r w:rsidR="00DB195F">
        <w:rPr>
          <w:lang w:val="en-GB"/>
        </w:rPr>
        <w:t xml:space="preserve"> with the </w:t>
      </w:r>
      <w:r w:rsidR="006E43B2" w:rsidRPr="000242E4">
        <w:rPr>
          <w:lang w:val="en-GB"/>
        </w:rPr>
        <w:t xml:space="preserve">requirements for the employees </w:t>
      </w:r>
      <w:r w:rsidR="00E564BD">
        <w:rPr>
          <w:lang w:val="en-GB"/>
        </w:rPr>
        <w:t>and</w:t>
      </w:r>
      <w:r w:rsidR="006E43B2" w:rsidRPr="000242E4">
        <w:rPr>
          <w:lang w:val="en-GB"/>
        </w:rPr>
        <w:t xml:space="preserve"> for the entire system at the picking areas. With ergonomic measures, a higher performance can be achieved and the employees can work more comfortably. The TGW </w:t>
      </w:r>
      <w:proofErr w:type="spellStart"/>
      <w:r w:rsidR="006E43B2" w:rsidRPr="000242E4">
        <w:rPr>
          <w:lang w:val="en-GB"/>
        </w:rPr>
        <w:t>PickCenters</w:t>
      </w:r>
      <w:proofErr w:type="spellEnd"/>
      <w:r w:rsidR="006E43B2" w:rsidRPr="000242E4">
        <w:rPr>
          <w:lang w:val="en-GB"/>
        </w:rPr>
        <w:t xml:space="preserve"> </w:t>
      </w:r>
      <w:r w:rsidR="00E564BD">
        <w:rPr>
          <w:lang w:val="en-GB"/>
        </w:rPr>
        <w:t>a</w:t>
      </w:r>
      <w:r w:rsidR="006E43B2" w:rsidRPr="000242E4">
        <w:rPr>
          <w:lang w:val="en-GB"/>
        </w:rPr>
        <w:t xml:space="preserve">re equipped with Pick-by-Light and </w:t>
      </w:r>
      <w:proofErr w:type="spellStart"/>
      <w:r w:rsidR="006E43B2" w:rsidRPr="000242E4">
        <w:rPr>
          <w:lang w:val="en-GB"/>
        </w:rPr>
        <w:t>PickTerm</w:t>
      </w:r>
      <w:proofErr w:type="spellEnd"/>
      <w:r w:rsidR="006E43B2" w:rsidRPr="000242E4">
        <w:rPr>
          <w:lang w:val="en-GB"/>
        </w:rPr>
        <w:t xml:space="preserve"> Tray, a laser identification, in an overhead position. Additionally, the employees operate the equipment at the workstations via touchscreen. "By using this technology, there should practically be no picking errors after the start-up phase," say the </w:t>
      </w:r>
      <w:r>
        <w:rPr>
          <w:lang w:val="en-GB"/>
        </w:rPr>
        <w:t>experts</w:t>
      </w:r>
      <w:r w:rsidR="006E43B2" w:rsidRPr="000242E4">
        <w:rPr>
          <w:lang w:val="en-GB"/>
        </w:rPr>
        <w:t xml:space="preserve"> involved in the project. </w:t>
      </w:r>
    </w:p>
    <w:p w14:paraId="5DE5AA4C" w14:textId="3C4401DE" w:rsidR="006E43B2" w:rsidRPr="000242E4" w:rsidRDefault="006E43B2" w:rsidP="00B5267B">
      <w:pPr>
        <w:spacing w:before="120" w:after="240"/>
        <w:ind w:right="1837"/>
        <w:rPr>
          <w:lang w:val="en-GB"/>
        </w:rPr>
      </w:pPr>
      <w:r w:rsidRPr="000242E4">
        <w:rPr>
          <w:lang w:val="en-GB"/>
        </w:rPr>
        <w:t xml:space="preserve">All totes are transported through the logistics centre by TGW </w:t>
      </w:r>
      <w:proofErr w:type="spellStart"/>
      <w:r w:rsidRPr="000242E4">
        <w:rPr>
          <w:lang w:val="en-GB"/>
        </w:rPr>
        <w:t>KingDrive</w:t>
      </w:r>
      <w:proofErr w:type="spellEnd"/>
      <w:r w:rsidRPr="000242E4">
        <w:rPr>
          <w:vertAlign w:val="superscript"/>
          <w:lang w:val="en-GB"/>
        </w:rPr>
        <w:t>®</w:t>
      </w:r>
      <w:r w:rsidR="00E04011">
        <w:rPr>
          <w:lang w:val="en-GB"/>
        </w:rPr>
        <w:t xml:space="preserve"> conveyor equipment. The s</w:t>
      </w:r>
      <w:r w:rsidRPr="000242E4">
        <w:rPr>
          <w:lang w:val="en-GB"/>
        </w:rPr>
        <w:t>ystem is characterised by its flexibility and scalability using totes and cartons with up to 50 kilograms</w:t>
      </w:r>
      <w:r w:rsidR="00E564BD">
        <w:rPr>
          <w:lang w:val="en-GB"/>
        </w:rPr>
        <w:t>.</w:t>
      </w:r>
      <w:r w:rsidRPr="000242E4">
        <w:rPr>
          <w:lang w:val="en-GB"/>
        </w:rPr>
        <w:t xml:space="preserve"> The communication system is programmed by means of a BUS network ensuring maximum movability regarding transportation speed and acceleration. In addition, this system stands out due to its energy-saving regenerative braking system and very quiet operation, reducing the decibel levels of the installation.</w:t>
      </w:r>
    </w:p>
    <w:p w14:paraId="054EF59C" w14:textId="3FB91D76" w:rsidR="00102E2F" w:rsidRPr="000242E4" w:rsidRDefault="00102E2F" w:rsidP="00B5267B">
      <w:pPr>
        <w:spacing w:before="120" w:after="240"/>
        <w:ind w:right="1837"/>
        <w:rPr>
          <w:b/>
          <w:lang w:val="en-GB"/>
        </w:rPr>
      </w:pPr>
      <w:r w:rsidRPr="000242E4">
        <w:rPr>
          <w:b/>
          <w:lang w:val="en-GB"/>
        </w:rPr>
        <w:t>Energy self-sufficient logistics centre</w:t>
      </w:r>
    </w:p>
    <w:p w14:paraId="1F69FA6E" w14:textId="6A039764" w:rsidR="00102E2F" w:rsidRPr="000242E4" w:rsidRDefault="006B709D" w:rsidP="00B5267B">
      <w:pPr>
        <w:spacing w:before="120" w:after="240"/>
        <w:ind w:right="1837"/>
        <w:rPr>
          <w:lang w:val="en-GB"/>
        </w:rPr>
      </w:pPr>
      <w:r w:rsidRPr="000242E4">
        <w:rPr>
          <w:lang w:val="en-GB"/>
        </w:rPr>
        <w:t xml:space="preserve">On the roof of the logistics centre, a photovoltaic system with 4,200 panels and a peak performance of 1.1 megawatt was installed. Therefore, the site is energy self-sufficient and even exports energy to the grid. Matthias </w:t>
      </w:r>
      <w:proofErr w:type="spellStart"/>
      <w:r w:rsidRPr="000242E4">
        <w:rPr>
          <w:lang w:val="en-GB"/>
        </w:rPr>
        <w:t>Ott</w:t>
      </w:r>
      <w:proofErr w:type="spellEnd"/>
      <w:r w:rsidRPr="000242E4">
        <w:rPr>
          <w:lang w:val="en-GB"/>
        </w:rPr>
        <w:t xml:space="preserve"> explains: "Paying attention to the energy balance was an important point in th</w:t>
      </w:r>
      <w:r w:rsidR="000242E4">
        <w:rPr>
          <w:lang w:val="en-GB"/>
        </w:rPr>
        <w:t>e planning. Therefore, the buil</w:t>
      </w:r>
      <w:r w:rsidRPr="000242E4">
        <w:rPr>
          <w:lang w:val="en-GB"/>
        </w:rPr>
        <w:t xml:space="preserve">ding envelope was constructed according to the </w:t>
      </w:r>
      <w:r w:rsidR="00E04011">
        <w:rPr>
          <w:lang w:val="en-GB"/>
        </w:rPr>
        <w:t>‘</w:t>
      </w:r>
      <w:proofErr w:type="spellStart"/>
      <w:r w:rsidRPr="000242E4">
        <w:rPr>
          <w:lang w:val="en-GB"/>
        </w:rPr>
        <w:t>Minergie</w:t>
      </w:r>
      <w:proofErr w:type="spellEnd"/>
      <w:r w:rsidR="00E04011">
        <w:rPr>
          <w:lang w:val="en-GB"/>
        </w:rPr>
        <w:t>’</w:t>
      </w:r>
      <w:r w:rsidRPr="000242E4">
        <w:rPr>
          <w:lang w:val="en-GB"/>
        </w:rPr>
        <w:t xml:space="preserve"> standard and the </w:t>
      </w:r>
      <w:r w:rsidR="00E564BD">
        <w:rPr>
          <w:lang w:val="en-GB"/>
        </w:rPr>
        <w:t>building i</w:t>
      </w:r>
      <w:r w:rsidRPr="000242E4">
        <w:rPr>
          <w:lang w:val="en-GB"/>
        </w:rPr>
        <w:t>s equipped with the latest technologies."</w:t>
      </w:r>
    </w:p>
    <w:p w14:paraId="460F32BE" w14:textId="78E96F12" w:rsidR="006B709D" w:rsidRPr="000242E4" w:rsidRDefault="006B709D" w:rsidP="00B5267B">
      <w:pPr>
        <w:spacing w:before="120" w:after="240"/>
        <w:ind w:right="1837"/>
        <w:rPr>
          <w:lang w:val="en-GB"/>
        </w:rPr>
      </w:pPr>
      <w:r w:rsidRPr="000242E4">
        <w:rPr>
          <w:lang w:val="en-GB"/>
        </w:rPr>
        <w:t xml:space="preserve">The new logistics centre of Walter Meier in </w:t>
      </w:r>
      <w:proofErr w:type="spellStart"/>
      <w:r w:rsidRPr="000242E4">
        <w:rPr>
          <w:lang w:val="en-GB"/>
        </w:rPr>
        <w:t>Nebikon</w:t>
      </w:r>
      <w:proofErr w:type="spellEnd"/>
      <w:r w:rsidRPr="000242E4">
        <w:rPr>
          <w:lang w:val="en-GB"/>
        </w:rPr>
        <w:t xml:space="preserve"> is now sustainable to the core regarding energy efficiency. The course for the success of the HVAC and facilities expert in the future is set.</w:t>
      </w:r>
    </w:p>
    <w:p w14:paraId="74D69B58" w14:textId="12024998" w:rsidR="00F06736" w:rsidRPr="000242E4" w:rsidRDefault="00A83709" w:rsidP="00B5267B">
      <w:pPr>
        <w:spacing w:before="120" w:after="240"/>
        <w:ind w:right="1837"/>
        <w:rPr>
          <w:lang w:val="en-GB"/>
        </w:rPr>
      </w:pPr>
      <w:r w:rsidRPr="000242E4">
        <w:rPr>
          <w:lang w:val="en-GB"/>
        </w:rPr>
        <w:lastRenderedPageBreak/>
        <w:t xml:space="preserve">After the orders from Coop </w:t>
      </w:r>
      <w:proofErr w:type="spellStart"/>
      <w:r w:rsidRPr="000242E4">
        <w:rPr>
          <w:lang w:val="en-GB"/>
        </w:rPr>
        <w:t>Schafisheim</w:t>
      </w:r>
      <w:proofErr w:type="spellEnd"/>
      <w:r w:rsidRPr="000242E4">
        <w:rPr>
          <w:lang w:val="en-GB"/>
        </w:rPr>
        <w:t xml:space="preserve">, </w:t>
      </w:r>
      <w:proofErr w:type="spellStart"/>
      <w:r w:rsidRPr="000242E4">
        <w:rPr>
          <w:lang w:val="en-GB"/>
        </w:rPr>
        <w:t>Interdiscount</w:t>
      </w:r>
      <w:proofErr w:type="spellEnd"/>
      <w:r w:rsidRPr="000242E4">
        <w:rPr>
          <w:lang w:val="en-GB"/>
        </w:rPr>
        <w:t xml:space="preserve"> and </w:t>
      </w:r>
      <w:proofErr w:type="spellStart"/>
      <w:r w:rsidRPr="000242E4">
        <w:rPr>
          <w:lang w:val="en-GB"/>
        </w:rPr>
        <w:t>Pfister</w:t>
      </w:r>
      <w:proofErr w:type="spellEnd"/>
      <w:r w:rsidRPr="000242E4">
        <w:rPr>
          <w:lang w:val="en-GB"/>
        </w:rPr>
        <w:t xml:space="preserve">, Hanspeter Egli is happy about the successful completion of the project for the Walter Meier logistics centre: "The project succeeded </w:t>
      </w:r>
      <w:r w:rsidR="00AF68A7">
        <w:rPr>
          <w:lang w:val="en-GB"/>
        </w:rPr>
        <w:t>thanks to the</w:t>
      </w:r>
      <w:r w:rsidRPr="000242E4">
        <w:rPr>
          <w:lang w:val="en-GB"/>
        </w:rPr>
        <w:t xml:space="preserve"> cooperation of both sides. We are happy that we could implement the very energy-efficient logistics concept </w:t>
      </w:r>
      <w:r w:rsidR="00A3361B">
        <w:rPr>
          <w:lang w:val="en-GB"/>
        </w:rPr>
        <w:t>for Walter Meier,” Hanspeter Egli of</w:t>
      </w:r>
      <w:bookmarkStart w:id="0" w:name="_GoBack"/>
      <w:bookmarkEnd w:id="0"/>
      <w:r w:rsidR="00A3361B">
        <w:rPr>
          <w:lang w:val="en-GB"/>
        </w:rPr>
        <w:t xml:space="preserve"> TGW is happy.</w:t>
      </w:r>
    </w:p>
    <w:p w14:paraId="32ED1712" w14:textId="77777777" w:rsidR="00ED3142" w:rsidRPr="000242E4" w:rsidRDefault="00A3361B" w:rsidP="00B5267B">
      <w:pPr>
        <w:spacing w:before="120" w:after="240"/>
        <w:ind w:right="1837"/>
        <w:rPr>
          <w:lang w:val="en-GB"/>
        </w:rPr>
      </w:pPr>
      <w:hyperlink r:id="rId9" w:history="1">
        <w:r w:rsidR="009B37D6" w:rsidRPr="000242E4">
          <w:rPr>
            <w:rStyle w:val="Hyperlink"/>
            <w:lang w:val="en-GB"/>
          </w:rPr>
          <w:t>www.tgw-group.com</w:t>
        </w:r>
      </w:hyperlink>
    </w:p>
    <w:p w14:paraId="4C9AECD9" w14:textId="77777777" w:rsidR="00ED3142" w:rsidRPr="000242E4" w:rsidRDefault="00ED3142" w:rsidP="007B5207">
      <w:pPr>
        <w:spacing w:before="240" w:after="120"/>
        <w:ind w:right="1837"/>
        <w:rPr>
          <w:lang w:val="en-GB"/>
        </w:rPr>
      </w:pPr>
    </w:p>
    <w:p w14:paraId="6E7D1C78" w14:textId="77777777" w:rsidR="00ED3142" w:rsidRPr="000242E4" w:rsidRDefault="00ED3142" w:rsidP="007B5207">
      <w:pPr>
        <w:spacing w:before="240" w:after="120"/>
        <w:ind w:right="1837"/>
        <w:rPr>
          <w:b/>
          <w:lang w:val="en-GB"/>
        </w:rPr>
      </w:pPr>
      <w:r w:rsidRPr="000242E4">
        <w:rPr>
          <w:b/>
          <w:lang w:val="en-GB"/>
        </w:rPr>
        <w:t>About TGW Logistics Group:</w:t>
      </w:r>
    </w:p>
    <w:p w14:paraId="50BA070D" w14:textId="77777777" w:rsidR="00ED3142" w:rsidRPr="000242E4" w:rsidRDefault="00ED3142" w:rsidP="007B5207">
      <w:pPr>
        <w:spacing w:before="240" w:after="120"/>
        <w:ind w:right="1837"/>
        <w:rPr>
          <w:lang w:val="en-GB"/>
        </w:rPr>
      </w:pPr>
      <w:r w:rsidRPr="000242E4">
        <w:rPr>
          <w:lang w:val="en-GB"/>
        </w:rPr>
        <w:t xml:space="preserve">TGW Logistics Group is a global leading systems provider of highly dynamic, automated and turn-key logistics solutions. Since 1969 the company has been implementing different internal logistics solutions, from small material handling applications to complex logistics centres. </w:t>
      </w:r>
    </w:p>
    <w:p w14:paraId="0BAD6773" w14:textId="70C82A6A" w:rsidR="00ED3142" w:rsidRPr="000242E4" w:rsidRDefault="00ED3142" w:rsidP="007B5207">
      <w:pPr>
        <w:spacing w:before="240" w:after="120"/>
        <w:ind w:right="1837"/>
        <w:rPr>
          <w:lang w:val="en-GB"/>
        </w:rPr>
      </w:pPr>
      <w:r w:rsidRPr="000242E4">
        <w:rPr>
          <w:lang w:val="en-GB"/>
        </w:rPr>
        <w:t>With about 2,600 employees worldwide by now, the Group implements logistics solutions for leading companies in various industries. In the business year 2015/16, the TGW Logistics Group generated sales revenues of 532 million Euros.</w:t>
      </w:r>
    </w:p>
    <w:p w14:paraId="16666592" w14:textId="77777777" w:rsidR="00ED3142" w:rsidRPr="000242E4" w:rsidRDefault="00ED3142" w:rsidP="007B5207">
      <w:pPr>
        <w:spacing w:before="240" w:after="120"/>
        <w:ind w:right="1837"/>
        <w:rPr>
          <w:lang w:val="en-GB"/>
        </w:rPr>
      </w:pPr>
    </w:p>
    <w:p w14:paraId="71534DC1" w14:textId="77777777" w:rsidR="00ED3142" w:rsidRPr="000242E4" w:rsidRDefault="00ED3142" w:rsidP="007B5207">
      <w:pPr>
        <w:spacing w:before="240" w:after="120"/>
        <w:ind w:right="1837"/>
        <w:rPr>
          <w:b/>
          <w:lang w:val="en-GB"/>
        </w:rPr>
      </w:pPr>
      <w:r w:rsidRPr="000242E4">
        <w:rPr>
          <w:b/>
          <w:lang w:val="en-GB"/>
        </w:rPr>
        <w:t>Pictures:</w:t>
      </w:r>
    </w:p>
    <w:p w14:paraId="23DADC67" w14:textId="77777777" w:rsidR="00ED3142" w:rsidRPr="000242E4" w:rsidRDefault="00ED3142" w:rsidP="007B5207">
      <w:pPr>
        <w:spacing w:before="240" w:after="120"/>
        <w:ind w:right="1837"/>
        <w:rPr>
          <w:lang w:val="en-GB"/>
        </w:rPr>
      </w:pPr>
      <w:r w:rsidRPr="000242E4">
        <w:rPr>
          <w:lang w:val="en-GB"/>
        </w:rPr>
        <w:t>Reprint with reference to TGW Logistics Group GmbH free of charge. Reprint is not permitted for promotional purposes.</w:t>
      </w:r>
    </w:p>
    <w:p w14:paraId="1E46157D" w14:textId="77777777" w:rsidR="00FE2E8B" w:rsidRPr="000242E4" w:rsidRDefault="00FE2E8B" w:rsidP="007B5207">
      <w:pPr>
        <w:spacing w:before="240" w:after="120"/>
        <w:ind w:right="1837"/>
        <w:rPr>
          <w:lang w:val="en-GB"/>
        </w:rPr>
      </w:pPr>
    </w:p>
    <w:p w14:paraId="01B32D7D" w14:textId="77777777" w:rsidR="00ED3142" w:rsidRPr="000242E4" w:rsidRDefault="00ED3142" w:rsidP="00FE2E8B">
      <w:pPr>
        <w:spacing w:line="240" w:lineRule="auto"/>
        <w:ind w:right="1837"/>
        <w:rPr>
          <w:b/>
          <w:lang w:val="en-GB"/>
        </w:rPr>
      </w:pPr>
      <w:r w:rsidRPr="000242E4">
        <w:rPr>
          <w:b/>
          <w:lang w:val="en-GB"/>
        </w:rPr>
        <w:t>Contact:</w:t>
      </w:r>
    </w:p>
    <w:p w14:paraId="51E4B60D" w14:textId="77777777" w:rsidR="00ED3142" w:rsidRPr="000242E4" w:rsidRDefault="00ED3142" w:rsidP="00FE2E8B">
      <w:pPr>
        <w:spacing w:line="240" w:lineRule="auto"/>
        <w:ind w:right="1837"/>
        <w:rPr>
          <w:lang w:val="en-GB"/>
        </w:rPr>
      </w:pPr>
      <w:r w:rsidRPr="000242E4">
        <w:rPr>
          <w:lang w:val="en-GB"/>
        </w:rPr>
        <w:t>TGW Logistics Group GmbH</w:t>
      </w:r>
    </w:p>
    <w:p w14:paraId="4E28FFEB" w14:textId="77777777" w:rsidR="00ED3142" w:rsidRPr="000242E4" w:rsidRDefault="00ED3142" w:rsidP="00FE2E8B">
      <w:pPr>
        <w:spacing w:line="240" w:lineRule="auto"/>
        <w:ind w:right="1837"/>
        <w:rPr>
          <w:lang w:val="en-GB"/>
        </w:rPr>
      </w:pPr>
      <w:r w:rsidRPr="000242E4">
        <w:rPr>
          <w:lang w:val="en-GB"/>
        </w:rPr>
        <w:t xml:space="preserve">4600 Wels, </w:t>
      </w:r>
      <w:proofErr w:type="spellStart"/>
      <w:r w:rsidRPr="000242E4">
        <w:rPr>
          <w:lang w:val="en-GB"/>
        </w:rPr>
        <w:t>Collmannstraße</w:t>
      </w:r>
      <w:proofErr w:type="spellEnd"/>
      <w:r w:rsidRPr="000242E4">
        <w:rPr>
          <w:lang w:val="en-GB"/>
        </w:rPr>
        <w:t xml:space="preserve"> 2, Austria</w:t>
      </w:r>
    </w:p>
    <w:p w14:paraId="15EEBA22" w14:textId="77777777" w:rsidR="00ED3142" w:rsidRPr="000242E4" w:rsidRDefault="00ED3142" w:rsidP="00FE2E8B">
      <w:pPr>
        <w:spacing w:line="240" w:lineRule="auto"/>
        <w:ind w:right="1837"/>
        <w:rPr>
          <w:lang w:val="en-GB"/>
        </w:rPr>
      </w:pPr>
      <w:r w:rsidRPr="000242E4">
        <w:rPr>
          <w:lang w:val="en-GB"/>
        </w:rPr>
        <w:t>T: +43.7242.486-0</w:t>
      </w:r>
    </w:p>
    <w:p w14:paraId="02676314" w14:textId="77777777" w:rsidR="00ED3142" w:rsidRPr="000242E4" w:rsidRDefault="00ED3142" w:rsidP="00FE2E8B">
      <w:pPr>
        <w:spacing w:line="240" w:lineRule="auto"/>
        <w:ind w:right="1837"/>
        <w:rPr>
          <w:lang w:val="en-GB"/>
        </w:rPr>
      </w:pPr>
      <w:r w:rsidRPr="000242E4">
        <w:rPr>
          <w:lang w:val="en-GB"/>
        </w:rPr>
        <w:t>F: +43.7242.486-31</w:t>
      </w:r>
    </w:p>
    <w:p w14:paraId="535096A2" w14:textId="77777777" w:rsidR="00ED3142" w:rsidRPr="000242E4" w:rsidRDefault="00ED3142" w:rsidP="00FE2E8B">
      <w:pPr>
        <w:spacing w:line="240" w:lineRule="auto"/>
        <w:ind w:right="1837"/>
        <w:rPr>
          <w:lang w:val="en-GB"/>
        </w:rPr>
      </w:pPr>
      <w:r w:rsidRPr="000242E4">
        <w:rPr>
          <w:lang w:val="en-GB"/>
        </w:rPr>
        <w:t>e-mail: tgw@tgw-group.com</w:t>
      </w:r>
    </w:p>
    <w:p w14:paraId="55AFB0AD" w14:textId="77777777" w:rsidR="00ED3142" w:rsidRPr="000242E4" w:rsidRDefault="00ED3142" w:rsidP="00FE2E8B">
      <w:pPr>
        <w:spacing w:line="240" w:lineRule="auto"/>
        <w:ind w:right="1837"/>
        <w:rPr>
          <w:lang w:val="en-GB"/>
        </w:rPr>
      </w:pPr>
    </w:p>
    <w:p w14:paraId="5019B5F0" w14:textId="77777777" w:rsidR="00ED3142" w:rsidRPr="000242E4" w:rsidRDefault="00ED3142" w:rsidP="007E33BD">
      <w:pPr>
        <w:spacing w:line="240" w:lineRule="auto"/>
        <w:ind w:right="701"/>
        <w:rPr>
          <w:b/>
          <w:lang w:val="en-GB"/>
        </w:rPr>
      </w:pPr>
      <w:r w:rsidRPr="000242E4">
        <w:rPr>
          <w:b/>
          <w:lang w:val="en-GB"/>
        </w:rPr>
        <w:t>Press contact:</w:t>
      </w:r>
    </w:p>
    <w:p w14:paraId="056590E8" w14:textId="5A665BFF" w:rsidR="00ED3142" w:rsidRPr="000242E4" w:rsidRDefault="00ED3142" w:rsidP="007E33BD">
      <w:pPr>
        <w:spacing w:line="240" w:lineRule="auto"/>
        <w:ind w:right="701"/>
        <w:rPr>
          <w:lang w:val="en-GB"/>
        </w:rPr>
      </w:pPr>
      <w:r w:rsidRPr="000242E4">
        <w:rPr>
          <w:lang w:val="en-GB"/>
        </w:rPr>
        <w:t>Martin Kirchmayr</w:t>
      </w:r>
      <w:r w:rsidRPr="000242E4">
        <w:rPr>
          <w:lang w:val="en-GB"/>
        </w:rPr>
        <w:tab/>
      </w:r>
      <w:r w:rsidRPr="000242E4">
        <w:rPr>
          <w:lang w:val="en-GB"/>
        </w:rPr>
        <w:tab/>
      </w:r>
      <w:r w:rsidRPr="000242E4">
        <w:rPr>
          <w:lang w:val="en-GB"/>
        </w:rPr>
        <w:tab/>
      </w:r>
      <w:r w:rsidRPr="000242E4">
        <w:rPr>
          <w:lang w:val="en-GB"/>
        </w:rPr>
        <w:tab/>
        <w:t>Daniela Nowak</w:t>
      </w:r>
    </w:p>
    <w:p w14:paraId="2474CA28" w14:textId="77777777" w:rsidR="00ED3142" w:rsidRPr="000242E4" w:rsidRDefault="00ED3142" w:rsidP="007E33BD">
      <w:pPr>
        <w:spacing w:line="240" w:lineRule="auto"/>
        <w:ind w:right="701"/>
        <w:rPr>
          <w:lang w:val="en-GB"/>
        </w:rPr>
      </w:pPr>
      <w:r w:rsidRPr="000242E4">
        <w:rPr>
          <w:lang w:val="en-GB"/>
        </w:rPr>
        <w:t>Marketing &amp; Communication Manager</w:t>
      </w:r>
      <w:r w:rsidRPr="000242E4">
        <w:rPr>
          <w:lang w:val="en-GB"/>
        </w:rPr>
        <w:tab/>
        <w:t xml:space="preserve">    </w:t>
      </w:r>
      <w:r w:rsidRPr="000242E4">
        <w:rPr>
          <w:lang w:val="en-GB"/>
        </w:rPr>
        <w:tab/>
        <w:t>Marketing &amp; Communication Specialist</w:t>
      </w:r>
    </w:p>
    <w:p w14:paraId="2F7C2B03" w14:textId="26D3BB6F" w:rsidR="00ED3142" w:rsidRPr="000242E4" w:rsidRDefault="00ED3142" w:rsidP="007E33BD">
      <w:pPr>
        <w:spacing w:line="240" w:lineRule="auto"/>
        <w:ind w:right="701"/>
        <w:rPr>
          <w:lang w:val="en-GB"/>
        </w:rPr>
      </w:pPr>
      <w:r w:rsidRPr="000242E4">
        <w:rPr>
          <w:lang w:val="en-GB"/>
        </w:rPr>
        <w:t>T: +43.7242.486-1382</w:t>
      </w:r>
      <w:r w:rsidRPr="000242E4">
        <w:rPr>
          <w:lang w:val="en-GB"/>
        </w:rPr>
        <w:tab/>
      </w:r>
      <w:r w:rsidRPr="000242E4">
        <w:rPr>
          <w:lang w:val="en-GB"/>
        </w:rPr>
        <w:tab/>
      </w:r>
      <w:r w:rsidRPr="000242E4">
        <w:rPr>
          <w:lang w:val="en-GB"/>
        </w:rPr>
        <w:tab/>
      </w:r>
      <w:r w:rsidR="00E04011">
        <w:rPr>
          <w:lang w:val="en-GB"/>
        </w:rPr>
        <w:tab/>
      </w:r>
      <w:r w:rsidRPr="000242E4">
        <w:rPr>
          <w:lang w:val="en-GB"/>
        </w:rPr>
        <w:t>T: +43.7242.486-1059</w:t>
      </w:r>
    </w:p>
    <w:p w14:paraId="498ADAB2" w14:textId="77777777" w:rsidR="00ED3142" w:rsidRPr="000242E4" w:rsidRDefault="00ED3142" w:rsidP="007E33BD">
      <w:pPr>
        <w:spacing w:line="240" w:lineRule="auto"/>
        <w:ind w:right="701"/>
        <w:rPr>
          <w:lang w:val="en-GB"/>
        </w:rPr>
      </w:pPr>
      <w:r w:rsidRPr="000242E4">
        <w:rPr>
          <w:lang w:val="en-GB"/>
        </w:rPr>
        <w:t>M: +43.664.8187423</w:t>
      </w:r>
    </w:p>
    <w:p w14:paraId="6EF4B8E0" w14:textId="77777777" w:rsidR="00FE44DF" w:rsidRPr="000242E4" w:rsidRDefault="00ED3142" w:rsidP="007E33BD">
      <w:pPr>
        <w:spacing w:line="240" w:lineRule="auto"/>
        <w:ind w:right="701"/>
        <w:rPr>
          <w:lang w:val="en-GB"/>
        </w:rPr>
      </w:pPr>
      <w:r w:rsidRPr="000242E4">
        <w:rPr>
          <w:lang w:val="en-GB"/>
        </w:rPr>
        <w:t>martin.kirchmayr@tgw-group.com</w:t>
      </w:r>
      <w:r w:rsidRPr="000242E4">
        <w:rPr>
          <w:lang w:val="en-GB"/>
        </w:rPr>
        <w:tab/>
      </w:r>
      <w:r w:rsidRPr="000242E4">
        <w:rPr>
          <w:lang w:val="en-GB"/>
        </w:rPr>
        <w:tab/>
        <w:t>daniela.nowak@tgw-group.com</w:t>
      </w:r>
    </w:p>
    <w:sectPr w:rsidR="00FE44DF" w:rsidRPr="000242E4" w:rsidSect="00193DF6">
      <w:headerReference w:type="default" r:id="rId10"/>
      <w:footerReference w:type="default" r:id="rId11"/>
      <w:pgSz w:w="11906" w:h="16838" w:code="9"/>
      <w:pgMar w:top="2552" w:right="1021" w:bottom="1134" w:left="1395" w:header="709" w:footer="31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FED0F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9B34C7" w14:textId="77777777" w:rsidR="00764006" w:rsidRDefault="00764006" w:rsidP="00764006">
      <w:pPr>
        <w:spacing w:line="240" w:lineRule="auto"/>
      </w:pPr>
      <w:r>
        <w:separator/>
      </w:r>
    </w:p>
  </w:endnote>
  <w:endnote w:type="continuationSeparator" w:id="0">
    <w:p w14:paraId="2109BDA6" w14:textId="77777777" w:rsidR="00764006" w:rsidRDefault="00764006"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7D0E42" w:rsidRPr="00252CD7" w14:paraId="6624F29C" w14:textId="77777777" w:rsidTr="00C15D91">
      <w:tc>
        <w:tcPr>
          <w:tcW w:w="6474" w:type="dxa"/>
        </w:tcPr>
        <w:p w14:paraId="2B05B73E" w14:textId="77777777" w:rsidR="007D0E42" w:rsidRPr="00252CD7" w:rsidRDefault="00252CD7" w:rsidP="00252CD7">
          <w:pPr>
            <w:pStyle w:val="FuzeileAdresse"/>
            <w:jc w:val="left"/>
            <w:rPr>
              <w:sz w:val="16"/>
            </w:rPr>
          </w:pPr>
          <w:r>
            <w:rPr>
              <w:sz w:val="16"/>
            </w:rPr>
            <w:t>TGW Logistics Group GmbH</w:t>
          </w:r>
        </w:p>
      </w:tc>
      <w:tc>
        <w:tcPr>
          <w:tcW w:w="283" w:type="dxa"/>
          <w:tcBorders>
            <w:right w:val="single" w:sz="12" w:space="0" w:color="C00418" w:themeColor="accent1"/>
          </w:tcBorders>
        </w:tcPr>
        <w:p w14:paraId="1553945A" w14:textId="77777777" w:rsidR="007D0E42" w:rsidRPr="00252CD7" w:rsidRDefault="007D0E42" w:rsidP="007D0E42">
          <w:pPr>
            <w:pStyle w:val="Fuzeile"/>
            <w:rPr>
              <w:sz w:val="16"/>
            </w:rPr>
          </w:pPr>
        </w:p>
      </w:tc>
      <w:tc>
        <w:tcPr>
          <w:tcW w:w="283" w:type="dxa"/>
          <w:tcBorders>
            <w:left w:val="single" w:sz="12" w:space="0" w:color="C00418" w:themeColor="accent1"/>
          </w:tcBorders>
        </w:tcPr>
        <w:p w14:paraId="426EF778" w14:textId="77777777" w:rsidR="007D0E42" w:rsidRPr="00252CD7" w:rsidRDefault="007D0E42" w:rsidP="007D0E42">
          <w:pPr>
            <w:pStyle w:val="Fuzeile"/>
            <w:rPr>
              <w:sz w:val="16"/>
            </w:rPr>
          </w:pPr>
        </w:p>
      </w:tc>
      <w:tc>
        <w:tcPr>
          <w:tcW w:w="2438" w:type="dxa"/>
          <w:vAlign w:val="center"/>
        </w:tcPr>
        <w:p w14:paraId="361887F8" w14:textId="69B061BE" w:rsidR="007D0E42" w:rsidRPr="00252CD7" w:rsidRDefault="00C15D91" w:rsidP="00252CD7">
          <w:pPr>
            <w:pStyle w:val="FuzeileFirmendaten"/>
            <w:rPr>
              <w:sz w:val="16"/>
            </w:rPr>
          </w:pPr>
          <w:r>
            <w:fldChar w:fldCharType="begin"/>
          </w:r>
          <w:r>
            <w:instrText xml:space="preserve"> PAGE   \* MERGEFORMAT </w:instrText>
          </w:r>
          <w:r>
            <w:fldChar w:fldCharType="separate"/>
          </w:r>
          <w:r w:rsidR="00A3361B" w:rsidRPr="00A3361B">
            <w:rPr>
              <w:noProof/>
              <w:sz w:val="16"/>
            </w:rPr>
            <w:t>3</w:t>
          </w:r>
          <w:r>
            <w:fldChar w:fldCharType="end"/>
          </w:r>
          <w:r>
            <w:rPr>
              <w:sz w:val="16"/>
            </w:rPr>
            <w:t xml:space="preserve"> / </w:t>
          </w:r>
          <w:fldSimple w:instr=" NUMPAGES   \* MERGEFORMAT ">
            <w:r w:rsidR="00A3361B" w:rsidRPr="00A3361B">
              <w:rPr>
                <w:noProof/>
                <w:sz w:val="16"/>
              </w:rPr>
              <w:t>3</w:t>
            </w:r>
          </w:fldSimple>
        </w:p>
      </w:tc>
    </w:tr>
  </w:tbl>
  <w:p w14:paraId="327C2962" w14:textId="77777777" w:rsidR="00764006" w:rsidRDefault="00764006">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68DEE8" w14:textId="77777777" w:rsidR="00764006" w:rsidRDefault="00764006" w:rsidP="00764006">
      <w:pPr>
        <w:spacing w:line="240" w:lineRule="auto"/>
      </w:pPr>
      <w:r>
        <w:separator/>
      </w:r>
    </w:p>
  </w:footnote>
  <w:footnote w:type="continuationSeparator" w:id="0">
    <w:p w14:paraId="28C062EB" w14:textId="77777777" w:rsidR="00764006" w:rsidRDefault="00764006" w:rsidP="0076400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CBD697" w14:textId="77777777" w:rsidR="003A2448" w:rsidRDefault="003A2448" w:rsidP="00764006">
    <w:pPr>
      <w:pStyle w:val="Kopfzeile"/>
      <w:jc w:val="right"/>
    </w:pPr>
    <w:r>
      <w:br/>
    </w:r>
  </w:p>
  <w:p w14:paraId="39F41A20" w14:textId="4EBF389A" w:rsidR="00764006" w:rsidRPr="00C15D91" w:rsidRDefault="00764006" w:rsidP="00C00CC7">
    <w:pPr>
      <w:pStyle w:val="Dokumententitel"/>
    </w:pPr>
    <w:r>
      <w:drawing>
        <wp:anchor distT="0" distB="0" distL="114300" distR="114300" simplePos="0" relativeHeight="251658240" behindDoc="0" locked="0" layoutInCell="1" allowOverlap="1" wp14:anchorId="6179A756" wp14:editId="131581B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951898"/>
    <w:multiLevelType w:val="hybridMultilevel"/>
    <w:tmpl w:val="65169A92"/>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5E28A8AE">
      <w:start w:val="1"/>
      <w:numFmt w:val="bullet"/>
      <w:pStyle w:val="Listenebene3"/>
      <w:lvlText w:val=""/>
      <w:lvlJc w:val="left"/>
      <w:pPr>
        <w:ind w:left="1800" w:hanging="360"/>
      </w:pPr>
      <w:rPr>
        <w:rFonts w:ascii="Wingdings" w:hAnsi="Wingdings" w:hint="default"/>
        <w:color w:val="949E9E" w:themeColor="background2" w:themeShade="BF"/>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nsid w:val="443F554A"/>
    <w:multiLevelType w:val="hybridMultilevel"/>
    <w:tmpl w:val="872C09B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lvlText w:val=""/>
      <w:lvlJc w:val="left"/>
      <w:pPr>
        <w:ind w:left="1080" w:hanging="360"/>
      </w:pPr>
      <w:rPr>
        <w:rFonts w:ascii="Wingdings" w:hAnsi="Wingdings" w:hint="default"/>
        <w:color w:val="576066" w:themeColor="text2"/>
      </w:rPr>
    </w:lvl>
    <w:lvl w:ilvl="2" w:tplc="02AE323E">
      <w:start w:val="1"/>
      <w:numFmt w:val="bullet"/>
      <w:lvlText w:val=""/>
      <w:lvlJc w:val="left"/>
      <w:pPr>
        <w:ind w:left="1800" w:hanging="360"/>
      </w:pPr>
      <w:rPr>
        <w:rFonts w:ascii="Wingdings" w:hAnsi="Wingdings" w:hint="default"/>
        <w:color w:val="A8ADAD" w:themeColor="accent3"/>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4771765D"/>
    <w:multiLevelType w:val="hybridMultilevel"/>
    <w:tmpl w:val="5ACEFAEE"/>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E670ECCA">
      <w:start w:val="1"/>
      <w:numFmt w:val="bullet"/>
      <w:lvlText w:val=""/>
      <w:lvlJc w:val="left"/>
      <w:pPr>
        <w:ind w:left="1080" w:hanging="360"/>
      </w:pPr>
      <w:rPr>
        <w:rFonts w:ascii="Wingdings" w:hAnsi="Wingdings" w:hint="default"/>
        <w:color w:val="7F7F7F" w:themeColor="text1" w:themeTint="80"/>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57330515"/>
    <w:multiLevelType w:val="hybridMultilevel"/>
    <w:tmpl w:val="7E642736"/>
    <w:lvl w:ilvl="0" w:tplc="9716D398">
      <w:start w:val="1"/>
      <w:numFmt w:val="bullet"/>
      <w:pStyle w:val="Listenebene1"/>
      <w:lvlText w:val=""/>
      <w:lvlJc w:val="left"/>
      <w:pPr>
        <w:ind w:left="360" w:hanging="360"/>
      </w:pPr>
      <w:rPr>
        <w:rFonts w:ascii="Wingdings" w:hAnsi="Wingdings" w:hint="default"/>
        <w:color w:val="000000" w:themeColor="text1"/>
        <w:u w:color="A8ADAD" w:themeColor="accent3"/>
      </w:rPr>
    </w:lvl>
    <w:lvl w:ilvl="1" w:tplc="A4DE80AC">
      <w:start w:val="1"/>
      <w:numFmt w:val="bullet"/>
      <w:lvlText w:val=""/>
      <w:lvlJc w:val="left"/>
      <w:pPr>
        <w:ind w:left="1080" w:hanging="360"/>
      </w:pPr>
      <w:rPr>
        <w:rFonts w:ascii="Wingdings" w:hAnsi="Wingdings" w:hint="default"/>
        <w:color w:val="576066" w:themeColor="text2"/>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nsid w:val="763E016D"/>
    <w:multiLevelType w:val="hybridMultilevel"/>
    <w:tmpl w:val="75BE8590"/>
    <w:lvl w:ilvl="0" w:tplc="9716D398">
      <w:start w:val="1"/>
      <w:numFmt w:val="bullet"/>
      <w:lvlText w:val=""/>
      <w:lvlJc w:val="left"/>
      <w:pPr>
        <w:ind w:left="360" w:hanging="360"/>
      </w:pPr>
      <w:rPr>
        <w:rFonts w:ascii="Wingdings" w:hAnsi="Wingdings" w:hint="default"/>
        <w:color w:val="000000" w:themeColor="text1"/>
        <w:u w:color="A8ADAD" w:themeColor="accent3"/>
      </w:rPr>
    </w:lvl>
    <w:lvl w:ilvl="1" w:tplc="5CCA06BE">
      <w:start w:val="1"/>
      <w:numFmt w:val="bullet"/>
      <w:pStyle w:val="Listenebene2"/>
      <w:lvlText w:val=""/>
      <w:lvlJc w:val="left"/>
      <w:pPr>
        <w:ind w:left="1080" w:hanging="360"/>
      </w:pPr>
      <w:rPr>
        <w:rFonts w:ascii="Wingdings" w:hAnsi="Wingdings" w:hint="default"/>
        <w:color w:val="576066" w:themeColor="text2"/>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3"/>
  </w:num>
  <w:num w:numId="2">
    <w:abstractNumId w:val="3"/>
    <w:lvlOverride w:ilvl="0">
      <w:startOverride w:val="1"/>
    </w:lvlOverride>
  </w:num>
  <w:num w:numId="3">
    <w:abstractNumId w:val="2"/>
  </w:num>
  <w:num w:numId="4">
    <w:abstractNumId w:val="4"/>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irchmayr Martin">
    <w15:presenceInfo w15:providerId="AD" w15:userId="S-1-5-21-2559878301-2761995165-1220816646-254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06"/>
    <w:rsid w:val="000242E4"/>
    <w:rsid w:val="000303FD"/>
    <w:rsid w:val="0006348C"/>
    <w:rsid w:val="00064DC5"/>
    <w:rsid w:val="000A0230"/>
    <w:rsid w:val="000A490F"/>
    <w:rsid w:val="000E286C"/>
    <w:rsid w:val="000F7D85"/>
    <w:rsid w:val="00102B91"/>
    <w:rsid w:val="00102E2F"/>
    <w:rsid w:val="00152BD4"/>
    <w:rsid w:val="0017018E"/>
    <w:rsid w:val="00181531"/>
    <w:rsid w:val="00183096"/>
    <w:rsid w:val="00193DF6"/>
    <w:rsid w:val="001A6670"/>
    <w:rsid w:val="001C44FD"/>
    <w:rsid w:val="001E7058"/>
    <w:rsid w:val="001F5208"/>
    <w:rsid w:val="00222B47"/>
    <w:rsid w:val="00245908"/>
    <w:rsid w:val="00252CD7"/>
    <w:rsid w:val="0026487A"/>
    <w:rsid w:val="00276B13"/>
    <w:rsid w:val="00277AF6"/>
    <w:rsid w:val="00292EE3"/>
    <w:rsid w:val="002942C7"/>
    <w:rsid w:val="002B70FC"/>
    <w:rsid w:val="002C3AE4"/>
    <w:rsid w:val="002E621E"/>
    <w:rsid w:val="00313707"/>
    <w:rsid w:val="00356DAA"/>
    <w:rsid w:val="003572A1"/>
    <w:rsid w:val="003A2448"/>
    <w:rsid w:val="003A5294"/>
    <w:rsid w:val="003B6B43"/>
    <w:rsid w:val="003C4428"/>
    <w:rsid w:val="003E39D6"/>
    <w:rsid w:val="00405D89"/>
    <w:rsid w:val="00450B34"/>
    <w:rsid w:val="00452B1B"/>
    <w:rsid w:val="00460E17"/>
    <w:rsid w:val="004700C3"/>
    <w:rsid w:val="00470B0F"/>
    <w:rsid w:val="004723D9"/>
    <w:rsid w:val="004B32AF"/>
    <w:rsid w:val="004B66E1"/>
    <w:rsid w:val="004F72B7"/>
    <w:rsid w:val="005219FF"/>
    <w:rsid w:val="005278C0"/>
    <w:rsid w:val="00532EC1"/>
    <w:rsid w:val="00552AF7"/>
    <w:rsid w:val="005A79BA"/>
    <w:rsid w:val="005A7E94"/>
    <w:rsid w:val="005C1621"/>
    <w:rsid w:val="0060432C"/>
    <w:rsid w:val="006118EE"/>
    <w:rsid w:val="006225BA"/>
    <w:rsid w:val="00625B24"/>
    <w:rsid w:val="006B709D"/>
    <w:rsid w:val="006C7F31"/>
    <w:rsid w:val="006E43B2"/>
    <w:rsid w:val="006E786A"/>
    <w:rsid w:val="007502BB"/>
    <w:rsid w:val="00764006"/>
    <w:rsid w:val="007677A2"/>
    <w:rsid w:val="0079683C"/>
    <w:rsid w:val="007B5207"/>
    <w:rsid w:val="007D0E42"/>
    <w:rsid w:val="007E33BD"/>
    <w:rsid w:val="007F47DB"/>
    <w:rsid w:val="008439CD"/>
    <w:rsid w:val="00865F37"/>
    <w:rsid w:val="00880D92"/>
    <w:rsid w:val="008C2085"/>
    <w:rsid w:val="008C62E5"/>
    <w:rsid w:val="008E1BFC"/>
    <w:rsid w:val="00900F4D"/>
    <w:rsid w:val="00911110"/>
    <w:rsid w:val="00953D37"/>
    <w:rsid w:val="00965826"/>
    <w:rsid w:val="00983B50"/>
    <w:rsid w:val="009860EB"/>
    <w:rsid w:val="0099409F"/>
    <w:rsid w:val="009B37D6"/>
    <w:rsid w:val="009D14C2"/>
    <w:rsid w:val="00A06152"/>
    <w:rsid w:val="00A06F83"/>
    <w:rsid w:val="00A10D9F"/>
    <w:rsid w:val="00A25CF4"/>
    <w:rsid w:val="00A2641F"/>
    <w:rsid w:val="00A30303"/>
    <w:rsid w:val="00A30360"/>
    <w:rsid w:val="00A3361B"/>
    <w:rsid w:val="00A52A37"/>
    <w:rsid w:val="00A65137"/>
    <w:rsid w:val="00A750FB"/>
    <w:rsid w:val="00A83709"/>
    <w:rsid w:val="00AC2F90"/>
    <w:rsid w:val="00AD3796"/>
    <w:rsid w:val="00AF68A7"/>
    <w:rsid w:val="00B03B65"/>
    <w:rsid w:val="00B422A2"/>
    <w:rsid w:val="00B5267B"/>
    <w:rsid w:val="00B56A9C"/>
    <w:rsid w:val="00B57085"/>
    <w:rsid w:val="00B57511"/>
    <w:rsid w:val="00B80C77"/>
    <w:rsid w:val="00B81268"/>
    <w:rsid w:val="00BD5A2A"/>
    <w:rsid w:val="00BF05C4"/>
    <w:rsid w:val="00C00CC7"/>
    <w:rsid w:val="00C15D91"/>
    <w:rsid w:val="00C4134D"/>
    <w:rsid w:val="00CA034C"/>
    <w:rsid w:val="00CC55C1"/>
    <w:rsid w:val="00D03E62"/>
    <w:rsid w:val="00D619B3"/>
    <w:rsid w:val="00D90DAC"/>
    <w:rsid w:val="00DA5B1B"/>
    <w:rsid w:val="00DB195F"/>
    <w:rsid w:val="00DD2CB5"/>
    <w:rsid w:val="00DD417D"/>
    <w:rsid w:val="00E04011"/>
    <w:rsid w:val="00E131CE"/>
    <w:rsid w:val="00E21CBA"/>
    <w:rsid w:val="00E21D57"/>
    <w:rsid w:val="00E264FE"/>
    <w:rsid w:val="00E26A07"/>
    <w:rsid w:val="00E465CD"/>
    <w:rsid w:val="00E528F8"/>
    <w:rsid w:val="00E5322C"/>
    <w:rsid w:val="00E55CEF"/>
    <w:rsid w:val="00E564BD"/>
    <w:rsid w:val="00EA50A1"/>
    <w:rsid w:val="00EC32BD"/>
    <w:rsid w:val="00ED3142"/>
    <w:rsid w:val="00EE4F38"/>
    <w:rsid w:val="00F06736"/>
    <w:rsid w:val="00F6247B"/>
    <w:rsid w:val="00F965FA"/>
    <w:rsid w:val="00FA5EB3"/>
    <w:rsid w:val="00FE00F8"/>
    <w:rsid w:val="00FE2E8B"/>
    <w:rsid w:val="00FE44DF"/>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373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zh-C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A06F83"/>
    <w:pPr>
      <w:spacing w:after="0" w:line="360" w:lineRule="auto"/>
    </w:pPr>
    <w:rPr>
      <w:rFonts w:ascii="Arial" w:hAnsi="Arial"/>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4B7D96"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C15D91"/>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C15D91"/>
    <w:rPr>
      <w:rFonts w:ascii="Arial" w:hAnsi="Arial"/>
      <w:sz w:val="20"/>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berschrift">
    <w:name w:val="Überschrift"/>
    <w:basedOn w:val="Standard"/>
    <w:link w:val="berschriftZchn"/>
    <w:qFormat/>
    <w:rsid w:val="00C00CC7"/>
    <w:rPr>
      <w:b/>
      <w:color w:val="C00418" w:themeColor="accent1"/>
      <w:sz w:val="28"/>
    </w:rPr>
  </w:style>
  <w:style w:type="character" w:customStyle="1" w:styleId="berschriftZchn">
    <w:name w:val="Überschrift Zchn"/>
    <w:basedOn w:val="Absatz-Standardschriftart"/>
    <w:link w:val="berschrift"/>
    <w:rsid w:val="00C00CC7"/>
    <w:rPr>
      <w:rFonts w:ascii="Arial" w:hAnsi="Arial"/>
      <w:b/>
      <w:color w:val="C00418" w:themeColor="accent1"/>
      <w:sz w:val="28"/>
    </w:rPr>
  </w:style>
  <w:style w:type="paragraph" w:customStyle="1" w:styleId="Adresse">
    <w:name w:val="Adresse"/>
    <w:basedOn w:val="Standard"/>
    <w:link w:val="AdresseZchn"/>
    <w:rsid w:val="00B56A9C"/>
    <w:pPr>
      <w:spacing w:line="260" w:lineRule="exact"/>
    </w:pPr>
  </w:style>
  <w:style w:type="character" w:customStyle="1" w:styleId="AdresseZchn">
    <w:name w:val="Adresse Zchn"/>
    <w:basedOn w:val="Absatz-Standardschriftart"/>
    <w:link w:val="Adresse"/>
    <w:rsid w:val="00B56A9C"/>
    <w:rPr>
      <w:rFonts w:ascii="Arial" w:hAnsi="Arial"/>
      <w:sz w:val="20"/>
    </w:rPr>
  </w:style>
  <w:style w:type="paragraph" w:styleId="Listenabsatz">
    <w:name w:val="List Paragraph"/>
    <w:basedOn w:val="Standard"/>
    <w:link w:val="ListenabsatzZchn"/>
    <w:uiPriority w:val="34"/>
    <w:rsid w:val="00B422A2"/>
    <w:pPr>
      <w:ind w:left="720"/>
      <w:contextualSpacing/>
    </w:pPr>
  </w:style>
  <w:style w:type="paragraph" w:customStyle="1" w:styleId="Listenebene1">
    <w:name w:val="Listenebene 1"/>
    <w:basedOn w:val="Listenabsatz"/>
    <w:link w:val="Listenebene1Zchn"/>
    <w:qFormat/>
    <w:rsid w:val="00B422A2"/>
    <w:pPr>
      <w:numPr>
        <w:numId w:val="1"/>
      </w:numPr>
      <w:ind w:left="357" w:hanging="357"/>
    </w:pPr>
  </w:style>
  <w:style w:type="paragraph" w:customStyle="1" w:styleId="Listenebene2">
    <w:name w:val="Listenebene 2"/>
    <w:basedOn w:val="Listenabsatz"/>
    <w:link w:val="Listenebene2Zchn"/>
    <w:qFormat/>
    <w:rsid w:val="00B422A2"/>
    <w:pPr>
      <w:numPr>
        <w:ilvl w:val="1"/>
        <w:numId w:val="4"/>
      </w:numPr>
      <w:ind w:left="709"/>
    </w:pPr>
  </w:style>
  <w:style w:type="character" w:customStyle="1" w:styleId="ListenabsatzZchn">
    <w:name w:val="Listenabsatz Zchn"/>
    <w:basedOn w:val="Absatz-Standardschriftart"/>
    <w:link w:val="Listenabsatz"/>
    <w:uiPriority w:val="34"/>
    <w:rsid w:val="00B422A2"/>
    <w:rPr>
      <w:rFonts w:ascii="Arial" w:hAnsi="Arial"/>
      <w:sz w:val="20"/>
    </w:rPr>
  </w:style>
  <w:style w:type="character" w:customStyle="1" w:styleId="Listenebene1Zchn">
    <w:name w:val="Listenebene 1 Zchn"/>
    <w:basedOn w:val="ListenabsatzZchn"/>
    <w:link w:val="Listenebene1"/>
    <w:rsid w:val="00B422A2"/>
    <w:rPr>
      <w:rFonts w:ascii="Arial" w:hAnsi="Arial"/>
      <w:sz w:val="20"/>
    </w:rPr>
  </w:style>
  <w:style w:type="paragraph" w:customStyle="1" w:styleId="Listenebene3">
    <w:name w:val="Listenebene 3"/>
    <w:basedOn w:val="Listenebene2"/>
    <w:link w:val="Listenebene3Zchn"/>
    <w:qFormat/>
    <w:rsid w:val="00B422A2"/>
    <w:pPr>
      <w:numPr>
        <w:ilvl w:val="2"/>
        <w:numId w:val="6"/>
      </w:numPr>
      <w:ind w:left="1134"/>
    </w:pPr>
  </w:style>
  <w:style w:type="character" w:customStyle="1" w:styleId="Listenebene2Zchn">
    <w:name w:val="Listenebene 2 Zchn"/>
    <w:basedOn w:val="ListenabsatzZchn"/>
    <w:link w:val="Listenebene2"/>
    <w:rsid w:val="00B422A2"/>
    <w:rPr>
      <w:rFonts w:ascii="Arial" w:hAnsi="Arial"/>
      <w:sz w:val="20"/>
    </w:rPr>
  </w:style>
  <w:style w:type="character" w:customStyle="1" w:styleId="Listenebene3Zchn">
    <w:name w:val="Listenebene 3 Zchn"/>
    <w:basedOn w:val="Listenebene2Zchn"/>
    <w:link w:val="Listenebene3"/>
    <w:rsid w:val="00B422A2"/>
    <w:rPr>
      <w:rFonts w:ascii="Arial" w:hAnsi="Arial"/>
      <w:sz w:val="20"/>
    </w:rPr>
  </w:style>
  <w:style w:type="paragraph" w:customStyle="1" w:styleId="Dokumententitel">
    <w:name w:val="Dokumententitel"/>
    <w:basedOn w:val="Kopfzeile"/>
    <w:link w:val="DokumententitelZchn"/>
    <w:qFormat/>
    <w:rsid w:val="00C00CC7"/>
    <w:rPr>
      <w:noProof/>
      <w:color w:val="C00418" w:themeColor="accent1"/>
      <w:sz w:val="48"/>
    </w:rPr>
  </w:style>
  <w:style w:type="character" w:styleId="Fett">
    <w:name w:val="Strong"/>
    <w:uiPriority w:val="22"/>
    <w:qFormat/>
    <w:rsid w:val="00A06F83"/>
    <w:rPr>
      <w:b/>
    </w:rPr>
  </w:style>
  <w:style w:type="character" w:customStyle="1" w:styleId="DokumententitelZchn">
    <w:name w:val="Dokumententitel Zchn"/>
    <w:basedOn w:val="KopfzeileZchn"/>
    <w:link w:val="Dokumententitel"/>
    <w:rsid w:val="00C00CC7"/>
    <w:rPr>
      <w:rFonts w:ascii="Arial" w:hAnsi="Arial"/>
      <w:noProof/>
      <w:color w:val="C00418" w:themeColor="accent1"/>
      <w:sz w:val="48"/>
    </w:rPr>
  </w:style>
  <w:style w:type="character" w:styleId="Hervorhebung">
    <w:name w:val="Emphasis"/>
    <w:basedOn w:val="Absatz-Standardschriftart"/>
    <w:uiPriority w:val="20"/>
    <w:qFormat/>
    <w:rsid w:val="00552AF7"/>
    <w:rPr>
      <w:i/>
      <w:iCs/>
    </w:rPr>
  </w:style>
  <w:style w:type="character" w:styleId="Kommentarzeichen">
    <w:name w:val="annotation reference"/>
    <w:basedOn w:val="Absatz-Standardschriftart"/>
    <w:uiPriority w:val="99"/>
    <w:semiHidden/>
    <w:unhideWhenUsed/>
    <w:rsid w:val="0006348C"/>
    <w:rPr>
      <w:sz w:val="16"/>
      <w:szCs w:val="16"/>
    </w:rPr>
  </w:style>
  <w:style w:type="paragraph" w:styleId="Kommentartext">
    <w:name w:val="annotation text"/>
    <w:basedOn w:val="Standard"/>
    <w:link w:val="KommentartextZchn"/>
    <w:uiPriority w:val="99"/>
    <w:semiHidden/>
    <w:unhideWhenUsed/>
    <w:rsid w:val="0006348C"/>
    <w:pPr>
      <w:spacing w:line="240" w:lineRule="auto"/>
    </w:pPr>
    <w:rPr>
      <w:szCs w:val="20"/>
    </w:rPr>
  </w:style>
  <w:style w:type="character" w:customStyle="1" w:styleId="KommentartextZchn">
    <w:name w:val="Kommentartext Zchn"/>
    <w:basedOn w:val="Absatz-Standardschriftart"/>
    <w:link w:val="Kommentartext"/>
    <w:uiPriority w:val="99"/>
    <w:semiHidden/>
    <w:rsid w:val="0006348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6348C"/>
    <w:rPr>
      <w:b/>
      <w:bCs/>
    </w:rPr>
  </w:style>
  <w:style w:type="character" w:customStyle="1" w:styleId="KommentarthemaZchn">
    <w:name w:val="Kommentarthema Zchn"/>
    <w:basedOn w:val="KommentartextZchn"/>
    <w:link w:val="Kommentarthema"/>
    <w:uiPriority w:val="99"/>
    <w:semiHidden/>
    <w:rsid w:val="0006348C"/>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772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tgw-group.com" TargetMode="Externa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 dunkler">
      <a:dk1>
        <a:srgbClr val="000000"/>
      </a:dk1>
      <a:lt1>
        <a:srgbClr val="FFFFFF"/>
      </a:lt1>
      <a:dk2>
        <a:srgbClr val="576066"/>
      </a:dk2>
      <a:lt2>
        <a:srgbClr val="CACFCF"/>
      </a:lt2>
      <a:accent1>
        <a:srgbClr val="C00418"/>
      </a:accent1>
      <a:accent2>
        <a:srgbClr val="95B9CB"/>
      </a:accent2>
      <a:accent3>
        <a:srgbClr val="A8ADAD"/>
      </a:accent3>
      <a:accent4>
        <a:srgbClr val="820410"/>
      </a:accent4>
      <a:accent5>
        <a:srgbClr val="46758C"/>
      </a:accent5>
      <a:accent6>
        <a:srgbClr val="707B82"/>
      </a:accent6>
      <a:hlink>
        <a:srgbClr val="4B7D96"/>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ABE1A-5BF4-4D3A-9A18-02DA13DEB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5458</Characters>
  <Application>Microsoft Office Word</Application>
  <DocSecurity>0</DocSecurity>
  <Lines>113</Lines>
  <Paragraphs>74</Paragraphs>
  <ScaleCrop>false</ScaleCrop>
  <HeadingPairs>
    <vt:vector size="2" baseType="variant">
      <vt:variant>
        <vt:lpstr>Titel</vt:lpstr>
      </vt:variant>
      <vt:variant>
        <vt:i4>1</vt:i4>
      </vt:variant>
    </vt:vector>
  </HeadingPairs>
  <TitlesOfParts>
    <vt:vector size="1" baseType="lpstr">
      <vt:lpstr>Template_Brief</vt:lpstr>
    </vt:vector>
  </TitlesOfParts>
  <Company>TGW Group</Company>
  <LinksUpToDate>false</LinksUpToDate>
  <CharactersWithSpaces>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Template_Brief</dc:title>
  <dc:creator>Wohlfarth Andrea</dc:creator>
  <cp:lastModifiedBy>nod</cp:lastModifiedBy>
  <cp:revision>20</cp:revision>
  <cp:lastPrinted>2017-02-02T10:34:00Z</cp:lastPrinted>
  <dcterms:created xsi:type="dcterms:W3CDTF">2017-01-30T08:39:00Z</dcterms:created>
  <dcterms:modified xsi:type="dcterms:W3CDTF">2017-02-07T11:55:00Z</dcterms:modified>
</cp:coreProperties>
</file>