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C4" w:rsidRDefault="00300FC4" w:rsidP="00FE2FD5">
      <w:pPr>
        <w:pStyle w:val="berschrift1"/>
        <w:spacing w:after="0"/>
      </w:pPr>
      <w:r w:rsidRPr="00BD35E0">
        <w:t xml:space="preserve">„Dank TGW </w:t>
      </w:r>
      <w:r>
        <w:t>arbeiten</w:t>
      </w:r>
      <w:r w:rsidRPr="00BD35E0">
        <w:t xml:space="preserve"> wir</w:t>
      </w:r>
      <w:r>
        <w:t xml:space="preserve"> heute</w:t>
      </w:r>
      <w:r w:rsidRPr="00BD35E0">
        <w:t xml:space="preserve"> entkoppelt“</w:t>
      </w:r>
    </w:p>
    <w:p w:rsidR="00300FC4" w:rsidRPr="00FE2FD5" w:rsidRDefault="00300FC4" w:rsidP="00FE2FD5">
      <w:pPr>
        <w:pStyle w:val="berschrift1"/>
        <w:spacing w:before="0"/>
        <w:rPr>
          <w:sz w:val="24"/>
          <w:szCs w:val="24"/>
        </w:rPr>
      </w:pPr>
      <w:r>
        <w:rPr>
          <w:sz w:val="24"/>
          <w:szCs w:val="24"/>
        </w:rPr>
        <w:t>TGW realisiert</w:t>
      </w:r>
      <w:r w:rsidRPr="00FE2FD5">
        <w:rPr>
          <w:sz w:val="24"/>
          <w:szCs w:val="24"/>
        </w:rPr>
        <w:t xml:space="preserve"> dynamisches Auftragspuffersystem für </w:t>
      </w:r>
      <w:proofErr w:type="spellStart"/>
      <w:r w:rsidRPr="00FE2FD5">
        <w:rPr>
          <w:sz w:val="24"/>
          <w:szCs w:val="24"/>
        </w:rPr>
        <w:t>Böllhoff</w:t>
      </w:r>
      <w:proofErr w:type="spellEnd"/>
    </w:p>
    <w:p w:rsidR="00300FC4" w:rsidRDefault="00300FC4">
      <w:pPr>
        <w:pStyle w:val="berschrift2"/>
        <w:rPr>
          <w:i/>
          <w:iCs/>
        </w:rPr>
      </w:pPr>
      <w:r w:rsidRPr="00BD35E0">
        <w:rPr>
          <w:i/>
          <w:iCs/>
        </w:rPr>
        <w:t xml:space="preserve">Die </w:t>
      </w:r>
      <w:proofErr w:type="spellStart"/>
      <w:r w:rsidRPr="00BD35E0">
        <w:rPr>
          <w:i/>
          <w:iCs/>
        </w:rPr>
        <w:t>Böllhoff</w:t>
      </w:r>
      <w:proofErr w:type="spellEnd"/>
      <w:r w:rsidRPr="00BD35E0">
        <w:rPr>
          <w:i/>
          <w:iCs/>
        </w:rPr>
        <w:t xml:space="preserve">-Gruppe, führender Anbieter von Verbindungselementen mit Sitz in Bielefeld, bietet </w:t>
      </w:r>
      <w:r>
        <w:rPr>
          <w:i/>
          <w:iCs/>
        </w:rPr>
        <w:t>ihren</w:t>
      </w:r>
      <w:r w:rsidRPr="00BD35E0">
        <w:rPr>
          <w:i/>
          <w:iCs/>
        </w:rPr>
        <w:t xml:space="preserve"> Kunden erstklassigen Service. Um die dafür nötigen Prozesse optimal abbilden zu können, analysierte </w:t>
      </w:r>
      <w:proofErr w:type="spellStart"/>
      <w:r>
        <w:rPr>
          <w:i/>
          <w:iCs/>
        </w:rPr>
        <w:t>Böllhoff</w:t>
      </w:r>
      <w:proofErr w:type="spellEnd"/>
      <w:r w:rsidRPr="00BD35E0">
        <w:rPr>
          <w:i/>
          <w:iCs/>
        </w:rPr>
        <w:t xml:space="preserve"> seine Logistik gemeinsam mit </w:t>
      </w:r>
      <w:r>
        <w:rPr>
          <w:i/>
          <w:iCs/>
        </w:rPr>
        <w:t>externen</w:t>
      </w:r>
      <w:r w:rsidRPr="00BD35E0">
        <w:rPr>
          <w:i/>
          <w:iCs/>
        </w:rPr>
        <w:t xml:space="preserve"> Beratern und investierte in ein neues Automatiksystem. Die Realisierung durch TGW erfolgte im laufenden Betrieb – sozusagen eine Operation am offenen Herzen.</w:t>
      </w:r>
    </w:p>
    <w:p w:rsidR="00300FC4" w:rsidRDefault="00300FC4" w:rsidP="00BD35E0">
      <w:pPr>
        <w:pStyle w:val="Kopfzeile"/>
        <w:rPr>
          <w:rFonts w:ascii="Arial" w:hAnsi="Arial" w:cs="Arial"/>
          <w:lang w:val="de-AT"/>
        </w:rPr>
      </w:pPr>
      <w:r w:rsidRPr="00BD35E0">
        <w:rPr>
          <w:rFonts w:ascii="Arial" w:hAnsi="Arial" w:cs="Arial"/>
          <w:lang w:val="de-AT"/>
        </w:rPr>
        <w:t>„Wir konnten unsere Produktivität in allen Bereichen des Logistikzentrums steigern und die Gewichtsbelastung unserer Mitarbeiter</w:t>
      </w:r>
      <w:r>
        <w:rPr>
          <w:rFonts w:ascii="Arial" w:hAnsi="Arial" w:cs="Arial"/>
          <w:lang w:val="de-AT"/>
        </w:rPr>
        <w:t>innen und Mitarbeiter</w:t>
      </w:r>
      <w:r w:rsidRPr="00BD35E0">
        <w:rPr>
          <w:rFonts w:ascii="Arial" w:hAnsi="Arial" w:cs="Arial"/>
          <w:lang w:val="de-AT"/>
        </w:rPr>
        <w:t xml:space="preserve"> deutlich senken“, stellt Hayrettin </w:t>
      </w:r>
      <w:proofErr w:type="spellStart"/>
      <w:r w:rsidRPr="00BD35E0">
        <w:rPr>
          <w:rFonts w:ascii="Arial" w:hAnsi="Arial" w:cs="Arial"/>
          <w:lang w:val="de-AT"/>
        </w:rPr>
        <w:t>Sariz</w:t>
      </w:r>
      <w:proofErr w:type="spellEnd"/>
      <w:r w:rsidRPr="00BD35E0">
        <w:rPr>
          <w:rFonts w:ascii="Arial" w:hAnsi="Arial" w:cs="Arial"/>
          <w:lang w:val="de-AT"/>
        </w:rPr>
        <w:t xml:space="preserve">, Leiter Logistikzentrum Nord bei </w:t>
      </w:r>
      <w:proofErr w:type="spellStart"/>
      <w:r w:rsidRPr="00BD35E0">
        <w:rPr>
          <w:rFonts w:ascii="Arial" w:hAnsi="Arial" w:cs="Arial"/>
          <w:lang w:val="de-AT"/>
        </w:rPr>
        <w:t>Böllhoff</w:t>
      </w:r>
      <w:proofErr w:type="spellEnd"/>
      <w:r w:rsidRPr="00BD35E0">
        <w:rPr>
          <w:rFonts w:ascii="Arial" w:hAnsi="Arial" w:cs="Arial"/>
          <w:lang w:val="de-AT"/>
        </w:rPr>
        <w:t xml:space="preserve"> stolz fest. Ausschlaggebend für diese Verbesserungen ist das neue, vollautomatische und vom österreichischen Systemintegrator TGW realisierte Puffersystem</w:t>
      </w:r>
      <w:r>
        <w:rPr>
          <w:rFonts w:ascii="Arial" w:hAnsi="Arial" w:cs="Arial"/>
          <w:lang w:val="de-AT"/>
        </w:rPr>
        <w:t xml:space="preserve"> auf Basis der kompakten </w:t>
      </w:r>
      <w:proofErr w:type="spellStart"/>
      <w:r>
        <w:rPr>
          <w:rFonts w:ascii="Arial" w:hAnsi="Arial" w:cs="Arial"/>
          <w:lang w:val="de-AT"/>
        </w:rPr>
        <w:t>Commissioner</w:t>
      </w:r>
      <w:proofErr w:type="spellEnd"/>
      <w:r>
        <w:rPr>
          <w:rFonts w:ascii="Arial" w:hAnsi="Arial" w:cs="Arial"/>
          <w:lang w:val="de-AT"/>
        </w:rPr>
        <w:t>-Lagerlösung</w:t>
      </w:r>
      <w:r w:rsidRPr="00BD35E0">
        <w:rPr>
          <w:rFonts w:ascii="Arial" w:hAnsi="Arial" w:cs="Arial"/>
          <w:lang w:val="de-AT"/>
        </w:rPr>
        <w:t xml:space="preserve">, das </w:t>
      </w:r>
      <w:proofErr w:type="spellStart"/>
      <w:r w:rsidRPr="00BD35E0">
        <w:rPr>
          <w:rFonts w:ascii="Arial" w:hAnsi="Arial" w:cs="Arial"/>
          <w:lang w:val="de-AT"/>
        </w:rPr>
        <w:t>Böllhoff</w:t>
      </w:r>
      <w:proofErr w:type="spellEnd"/>
      <w:r w:rsidRPr="00BD35E0">
        <w:rPr>
          <w:rFonts w:ascii="Arial" w:hAnsi="Arial" w:cs="Arial"/>
          <w:lang w:val="de-AT"/>
        </w:rPr>
        <w:t xml:space="preserve"> am Hauptsitz des Unternehmens in Bielefeld seit Februar 2012 im Einsatz hat. </w:t>
      </w:r>
      <w:r>
        <w:rPr>
          <w:rFonts w:ascii="Arial" w:hAnsi="Arial" w:cs="Arial"/>
          <w:lang w:val="de-AT"/>
        </w:rPr>
        <w:t xml:space="preserve">Dieses System wurde in die bestehende Fördertechnik integriert und wickelt täglich Tausende von Behälterbewegungen ab. </w:t>
      </w:r>
      <w:r w:rsidRPr="00BD35E0">
        <w:rPr>
          <w:rFonts w:ascii="Arial" w:hAnsi="Arial" w:cs="Arial"/>
          <w:lang w:val="de-AT"/>
        </w:rPr>
        <w:t xml:space="preserve">„Heute arbeiten Wareneingang, Kommissionierung und Warenausgang voneinander entkoppelt“, erklärt </w:t>
      </w:r>
      <w:r>
        <w:rPr>
          <w:rFonts w:ascii="Arial" w:hAnsi="Arial" w:cs="Arial"/>
          <w:lang w:val="de-AT"/>
        </w:rPr>
        <w:t xml:space="preserve">Sebastian Rose, als Leiter Technik bei </w:t>
      </w:r>
      <w:proofErr w:type="spellStart"/>
      <w:r>
        <w:rPr>
          <w:rFonts w:ascii="Arial" w:hAnsi="Arial" w:cs="Arial"/>
          <w:lang w:val="de-AT"/>
        </w:rPr>
        <w:t>Böllhoff</w:t>
      </w:r>
      <w:proofErr w:type="spellEnd"/>
      <w:r w:rsidRPr="00BD35E0">
        <w:rPr>
          <w:rFonts w:ascii="Arial" w:hAnsi="Arial" w:cs="Arial"/>
          <w:lang w:val="de-AT"/>
        </w:rPr>
        <w:t xml:space="preserve">. „Der </w:t>
      </w:r>
      <w:proofErr w:type="spellStart"/>
      <w:r w:rsidRPr="00BD35E0">
        <w:rPr>
          <w:rFonts w:ascii="Arial" w:hAnsi="Arial" w:cs="Arial"/>
          <w:lang w:val="de-AT"/>
        </w:rPr>
        <w:t>Commissioner</w:t>
      </w:r>
      <w:proofErr w:type="spellEnd"/>
      <w:r w:rsidRPr="00BD35E0">
        <w:rPr>
          <w:rFonts w:ascii="Arial" w:hAnsi="Arial" w:cs="Arial"/>
          <w:lang w:val="de-AT"/>
        </w:rPr>
        <w:t>-Puffer sorgt</w:t>
      </w:r>
      <w:r>
        <w:rPr>
          <w:rFonts w:ascii="Arial" w:hAnsi="Arial" w:cs="Arial"/>
          <w:lang w:val="de-AT"/>
        </w:rPr>
        <w:t xml:space="preserve"> dafür, dass eine Überlastung in einem Bereich sich nicht unmittelbar auf die Prozesse der anderen Bereiche auswirkt</w:t>
      </w:r>
      <w:r w:rsidRPr="00BD35E0">
        <w:rPr>
          <w:rFonts w:ascii="Arial" w:hAnsi="Arial" w:cs="Arial"/>
          <w:lang w:val="de-AT"/>
        </w:rPr>
        <w:t>.“</w:t>
      </w:r>
      <w:r>
        <w:rPr>
          <w:rFonts w:ascii="Arial" w:hAnsi="Arial" w:cs="Arial"/>
          <w:lang w:val="de-AT"/>
        </w:rPr>
        <w:t xml:space="preserve"> Für </w:t>
      </w:r>
      <w:proofErr w:type="spellStart"/>
      <w:r>
        <w:rPr>
          <w:rFonts w:ascii="Arial" w:hAnsi="Arial" w:cs="Arial"/>
          <w:lang w:val="de-AT"/>
        </w:rPr>
        <w:t>Böllhoff</w:t>
      </w:r>
      <w:proofErr w:type="spellEnd"/>
      <w:r>
        <w:rPr>
          <w:rFonts w:ascii="Arial" w:hAnsi="Arial" w:cs="Arial"/>
          <w:lang w:val="de-AT"/>
        </w:rPr>
        <w:t xml:space="preserve"> stellt diese Lösung eine gesunde Mischung aus menschlicher Arbeitsleistung und Automatisierung dar.</w:t>
      </w:r>
    </w:p>
    <w:p w:rsidR="00300FC4" w:rsidRPr="00EE0F28" w:rsidRDefault="00300FC4" w:rsidP="00BD35E0">
      <w:pPr>
        <w:pStyle w:val="Kopfzeile"/>
        <w:rPr>
          <w:rFonts w:ascii="Arial" w:hAnsi="Arial" w:cs="Arial"/>
          <w:b/>
          <w:bCs/>
          <w:i/>
          <w:iCs/>
          <w:lang w:val="de-AT"/>
        </w:rPr>
      </w:pPr>
      <w:proofErr w:type="spellStart"/>
      <w:r w:rsidRPr="00EE0F28">
        <w:rPr>
          <w:rFonts w:ascii="Arial" w:hAnsi="Arial" w:cs="Arial"/>
          <w:b/>
          <w:bCs/>
          <w:i/>
          <w:iCs/>
          <w:lang w:val="de-AT"/>
        </w:rPr>
        <w:t>Joining</w:t>
      </w:r>
      <w:proofErr w:type="spellEnd"/>
      <w:r w:rsidRPr="00EE0F28">
        <w:rPr>
          <w:rFonts w:ascii="Arial" w:hAnsi="Arial" w:cs="Arial"/>
          <w:b/>
          <w:bCs/>
          <w:i/>
          <w:iCs/>
          <w:lang w:val="de-AT"/>
        </w:rPr>
        <w:t xml:space="preserve"> </w:t>
      </w:r>
      <w:proofErr w:type="spellStart"/>
      <w:r w:rsidRPr="00EE0F28">
        <w:rPr>
          <w:rFonts w:ascii="Arial" w:hAnsi="Arial" w:cs="Arial"/>
          <w:b/>
          <w:bCs/>
          <w:i/>
          <w:iCs/>
          <w:lang w:val="de-AT"/>
        </w:rPr>
        <w:t>Together</w:t>
      </w:r>
      <w:proofErr w:type="spellEnd"/>
      <w:r w:rsidRPr="00EE0F28">
        <w:rPr>
          <w:rFonts w:ascii="Arial" w:hAnsi="Arial" w:cs="Arial"/>
          <w:b/>
          <w:bCs/>
          <w:i/>
          <w:iCs/>
          <w:lang w:val="de-AT"/>
        </w:rPr>
        <w:t xml:space="preserve"> – </w:t>
      </w:r>
      <w:proofErr w:type="spellStart"/>
      <w:r w:rsidRPr="00EE0F28">
        <w:rPr>
          <w:rFonts w:ascii="Arial" w:hAnsi="Arial" w:cs="Arial"/>
          <w:b/>
          <w:bCs/>
          <w:i/>
          <w:iCs/>
          <w:lang w:val="de-AT"/>
        </w:rPr>
        <w:t>Böllhoff</w:t>
      </w:r>
      <w:proofErr w:type="spellEnd"/>
      <w:r w:rsidRPr="00EE0F28">
        <w:rPr>
          <w:rFonts w:ascii="Arial" w:hAnsi="Arial" w:cs="Arial"/>
          <w:b/>
          <w:bCs/>
          <w:i/>
          <w:iCs/>
          <w:lang w:val="de-AT"/>
        </w:rPr>
        <w:t xml:space="preserve"> verbindet mit Qualität</w:t>
      </w:r>
    </w:p>
    <w:p w:rsidR="00300FC4" w:rsidRPr="00BD35E0" w:rsidRDefault="00300FC4" w:rsidP="00BD35E0">
      <w:pPr>
        <w:pStyle w:val="Kopfzeile"/>
        <w:rPr>
          <w:rFonts w:ascii="Arial" w:hAnsi="Arial" w:cs="Arial"/>
          <w:lang w:val="de-AT"/>
        </w:rPr>
      </w:pPr>
      <w:r w:rsidRPr="00BD35E0">
        <w:rPr>
          <w:rFonts w:ascii="Arial" w:hAnsi="Arial" w:cs="Arial"/>
          <w:lang w:val="de-AT"/>
        </w:rPr>
        <w:t xml:space="preserve">Die </w:t>
      </w:r>
      <w:proofErr w:type="spellStart"/>
      <w:r w:rsidRPr="00BD35E0">
        <w:rPr>
          <w:rFonts w:ascii="Arial" w:hAnsi="Arial" w:cs="Arial"/>
          <w:lang w:val="de-AT"/>
        </w:rPr>
        <w:t>Böllhoff</w:t>
      </w:r>
      <w:proofErr w:type="spellEnd"/>
      <w:r w:rsidRPr="00BD35E0">
        <w:rPr>
          <w:rFonts w:ascii="Arial" w:hAnsi="Arial" w:cs="Arial"/>
          <w:lang w:val="de-AT"/>
        </w:rPr>
        <w:t xml:space="preserve">-Gruppe ist ein familiengeführtes, internationales Unternehmen, das sich auf Verbindungselemente aller Art spezialisiert hat. Die eigenen Produkte werden sowohl am Stammsitz in Bielefeld, als auch in </w:t>
      </w:r>
      <w:r>
        <w:rPr>
          <w:rFonts w:ascii="Arial" w:hAnsi="Arial" w:cs="Arial"/>
          <w:lang w:val="de-AT"/>
        </w:rPr>
        <w:t>acht</w:t>
      </w:r>
      <w:r w:rsidRPr="00BD35E0">
        <w:rPr>
          <w:rFonts w:ascii="Arial" w:hAnsi="Arial" w:cs="Arial"/>
          <w:lang w:val="de-AT"/>
        </w:rPr>
        <w:t xml:space="preserve"> weiteren Produktionsstandorten weltweit hergestellt. Darüber hinaus handelt das Unternehmen aber auch mit einer Vielzahl an Verbindungselementen anderer </w:t>
      </w:r>
      <w:r w:rsidRPr="00BD35E0">
        <w:rPr>
          <w:rFonts w:ascii="Arial" w:hAnsi="Arial" w:cs="Arial"/>
          <w:lang w:val="de-AT"/>
        </w:rPr>
        <w:lastRenderedPageBreak/>
        <w:t>Hersteller und bietet somit ein umfassendes Sortiment</w:t>
      </w:r>
      <w:r>
        <w:rPr>
          <w:rFonts w:ascii="Arial" w:hAnsi="Arial" w:cs="Arial"/>
          <w:lang w:val="de-AT"/>
        </w:rPr>
        <w:t xml:space="preserve"> von mehr als 100.000 Artikeln</w:t>
      </w:r>
      <w:r w:rsidRPr="00BD35E0">
        <w:rPr>
          <w:rFonts w:ascii="Arial" w:hAnsi="Arial" w:cs="Arial"/>
          <w:lang w:val="de-AT"/>
        </w:rPr>
        <w:t xml:space="preserve">. Die Verteilung der Waren erfolgt über </w:t>
      </w:r>
      <w:r>
        <w:rPr>
          <w:rFonts w:ascii="Arial" w:hAnsi="Arial" w:cs="Arial"/>
          <w:lang w:val="de-AT"/>
        </w:rPr>
        <w:t>mehrere</w:t>
      </w:r>
      <w:r w:rsidRPr="00BD35E0">
        <w:rPr>
          <w:rFonts w:ascii="Arial" w:hAnsi="Arial" w:cs="Arial"/>
          <w:lang w:val="de-AT"/>
        </w:rPr>
        <w:t xml:space="preserve"> Logistikzentren. Das</w:t>
      </w:r>
      <w:r>
        <w:rPr>
          <w:rFonts w:ascii="Arial" w:hAnsi="Arial" w:cs="Arial"/>
          <w:lang w:val="de-AT"/>
        </w:rPr>
        <w:t xml:space="preserve"> </w:t>
      </w:r>
      <w:r w:rsidRPr="00BD35E0">
        <w:rPr>
          <w:rFonts w:ascii="Arial" w:hAnsi="Arial" w:cs="Arial"/>
          <w:lang w:val="de-AT"/>
        </w:rPr>
        <w:t xml:space="preserve">Logistikzentrum Nord, befindet sich am Stammsitz und übernimmt neben der Belieferung der </w:t>
      </w:r>
      <w:r>
        <w:rPr>
          <w:rFonts w:ascii="Arial" w:hAnsi="Arial" w:cs="Arial"/>
          <w:lang w:val="de-AT"/>
        </w:rPr>
        <w:t>anderen Logistikzentren</w:t>
      </w:r>
      <w:r w:rsidRPr="00BD35E0">
        <w:rPr>
          <w:rFonts w:ascii="Arial" w:hAnsi="Arial" w:cs="Arial"/>
          <w:lang w:val="de-AT"/>
        </w:rPr>
        <w:t xml:space="preserve"> auch die direkte Kundenbelieferung in Deutschland und international.</w:t>
      </w:r>
    </w:p>
    <w:p w:rsidR="00300FC4" w:rsidRPr="00BD35E0" w:rsidRDefault="00300FC4" w:rsidP="00BD35E0">
      <w:pPr>
        <w:pStyle w:val="Kopfzeile"/>
        <w:rPr>
          <w:rFonts w:ascii="Arial" w:hAnsi="Arial" w:cs="Arial"/>
          <w:lang w:val="de-AT"/>
        </w:rPr>
      </w:pPr>
      <w:r w:rsidRPr="00BD35E0">
        <w:rPr>
          <w:rFonts w:ascii="Arial" w:hAnsi="Arial" w:cs="Arial"/>
          <w:lang w:val="de-AT"/>
        </w:rPr>
        <w:t>Schon im Wareneingang sind die Anforderungen an die Mitarbeiter</w:t>
      </w:r>
      <w:r>
        <w:rPr>
          <w:rFonts w:ascii="Arial" w:hAnsi="Arial" w:cs="Arial"/>
          <w:lang w:val="de-AT"/>
        </w:rPr>
        <w:t>innen und Mitarbeiter</w:t>
      </w:r>
      <w:r w:rsidRPr="00BD35E0">
        <w:rPr>
          <w:rFonts w:ascii="Arial" w:hAnsi="Arial" w:cs="Arial"/>
          <w:lang w:val="de-AT"/>
        </w:rPr>
        <w:t xml:space="preserve"> im Logistikzentrum Nord sehr hoch. „Wir haben ein sehr strenge</w:t>
      </w:r>
      <w:r>
        <w:rPr>
          <w:rFonts w:ascii="Arial" w:hAnsi="Arial" w:cs="Arial"/>
          <w:lang w:val="de-AT"/>
        </w:rPr>
        <w:t>s</w:t>
      </w:r>
      <w:r w:rsidRPr="00BD35E0">
        <w:rPr>
          <w:rFonts w:ascii="Arial" w:hAnsi="Arial" w:cs="Arial"/>
          <w:lang w:val="de-AT"/>
        </w:rPr>
        <w:t xml:space="preserve"> Wareneingangs</w:t>
      </w:r>
      <w:r>
        <w:rPr>
          <w:rFonts w:ascii="Arial" w:hAnsi="Arial" w:cs="Arial"/>
          <w:lang w:val="de-AT"/>
        </w:rPr>
        <w:t>prüfverfahren</w:t>
      </w:r>
      <w:r w:rsidRPr="00BD35E0">
        <w:rPr>
          <w:rFonts w:ascii="Arial" w:hAnsi="Arial" w:cs="Arial"/>
          <w:lang w:val="de-AT"/>
        </w:rPr>
        <w:t xml:space="preserve">, weil wir unseren Kunden die höchste Qualität an </w:t>
      </w:r>
      <w:proofErr w:type="spellStart"/>
      <w:r w:rsidRPr="00BD35E0">
        <w:rPr>
          <w:rFonts w:ascii="Arial" w:hAnsi="Arial" w:cs="Arial"/>
          <w:lang w:val="de-AT"/>
        </w:rPr>
        <w:t>Böllhoff</w:t>
      </w:r>
      <w:proofErr w:type="spellEnd"/>
      <w:r w:rsidRPr="00BD35E0">
        <w:rPr>
          <w:rFonts w:ascii="Arial" w:hAnsi="Arial" w:cs="Arial"/>
          <w:lang w:val="de-AT"/>
        </w:rPr>
        <w:t xml:space="preserve">-Verbindungselementen zusichern“, sagt </w:t>
      </w:r>
      <w:r>
        <w:rPr>
          <w:rFonts w:ascii="Arial" w:hAnsi="Arial" w:cs="Arial"/>
          <w:lang w:val="de-AT"/>
        </w:rPr>
        <w:t xml:space="preserve">LZ-Leiter Hayrettin </w:t>
      </w:r>
      <w:proofErr w:type="spellStart"/>
      <w:r w:rsidRPr="00BD35E0">
        <w:rPr>
          <w:rFonts w:ascii="Arial" w:hAnsi="Arial" w:cs="Arial"/>
          <w:lang w:val="de-AT"/>
        </w:rPr>
        <w:t>Sariz</w:t>
      </w:r>
      <w:proofErr w:type="spellEnd"/>
      <w:r w:rsidRPr="00BD35E0">
        <w:rPr>
          <w:rFonts w:ascii="Arial" w:hAnsi="Arial" w:cs="Arial"/>
          <w:lang w:val="de-AT"/>
        </w:rPr>
        <w:t>. Neben der kaufmännischen</w:t>
      </w:r>
      <w:r>
        <w:rPr>
          <w:rFonts w:ascii="Arial" w:hAnsi="Arial" w:cs="Arial"/>
          <w:lang w:val="de-AT"/>
        </w:rPr>
        <w:t xml:space="preserve"> Prüfung werden die Artikel im War</w:t>
      </w:r>
      <w:r w:rsidR="00841765">
        <w:rPr>
          <w:rFonts w:ascii="Arial" w:hAnsi="Arial" w:cs="Arial"/>
          <w:lang w:val="de-AT"/>
        </w:rPr>
        <w:t>e</w:t>
      </w:r>
      <w:r>
        <w:rPr>
          <w:rFonts w:ascii="Arial" w:hAnsi="Arial" w:cs="Arial"/>
          <w:lang w:val="de-AT"/>
        </w:rPr>
        <w:t>neingang technisch, geometrisch und visuell a</w:t>
      </w:r>
      <w:r w:rsidRPr="00BD35E0">
        <w:rPr>
          <w:rFonts w:ascii="Arial" w:hAnsi="Arial" w:cs="Arial"/>
          <w:lang w:val="de-AT"/>
        </w:rPr>
        <w:t xml:space="preserve">uf die exakte Ausführung überprüft und </w:t>
      </w:r>
      <w:r>
        <w:rPr>
          <w:rFonts w:ascii="Arial" w:hAnsi="Arial" w:cs="Arial"/>
          <w:lang w:val="de-AT"/>
        </w:rPr>
        <w:t>nur bei einwandfreier Qualität a</w:t>
      </w:r>
      <w:r w:rsidRPr="00BD35E0">
        <w:rPr>
          <w:rFonts w:ascii="Arial" w:hAnsi="Arial" w:cs="Arial"/>
          <w:lang w:val="de-AT"/>
        </w:rPr>
        <w:t>n den weiteren Prozess über</w:t>
      </w:r>
      <w:r>
        <w:rPr>
          <w:rFonts w:ascii="Arial" w:hAnsi="Arial" w:cs="Arial"/>
          <w:lang w:val="de-AT"/>
        </w:rPr>
        <w:t>geben</w:t>
      </w:r>
      <w:r w:rsidRPr="00BD35E0">
        <w:rPr>
          <w:rFonts w:ascii="Arial" w:hAnsi="Arial" w:cs="Arial"/>
          <w:lang w:val="de-AT"/>
        </w:rPr>
        <w:t>.</w:t>
      </w:r>
    </w:p>
    <w:p w:rsidR="00300FC4" w:rsidRDefault="00300FC4" w:rsidP="00BD35E0">
      <w:pPr>
        <w:pStyle w:val="Kopfzeile"/>
        <w:rPr>
          <w:rFonts w:ascii="Arial" w:hAnsi="Arial" w:cs="Arial"/>
          <w:lang w:val="de-AT"/>
        </w:rPr>
      </w:pPr>
      <w:r w:rsidRPr="00BD35E0">
        <w:rPr>
          <w:rFonts w:ascii="Arial" w:hAnsi="Arial" w:cs="Arial"/>
          <w:lang w:val="de-AT"/>
        </w:rPr>
        <w:t xml:space="preserve">Hier im Wareneingang erfolgt bereits das Umpacken in die Kleinladungsträger (KLT) von </w:t>
      </w:r>
      <w:proofErr w:type="spellStart"/>
      <w:r w:rsidRPr="00BD35E0">
        <w:rPr>
          <w:rFonts w:ascii="Arial" w:hAnsi="Arial" w:cs="Arial"/>
          <w:lang w:val="de-AT"/>
        </w:rPr>
        <w:t>Böllhoff</w:t>
      </w:r>
      <w:proofErr w:type="spellEnd"/>
      <w:r w:rsidRPr="00BD35E0">
        <w:rPr>
          <w:rFonts w:ascii="Arial" w:hAnsi="Arial" w:cs="Arial"/>
          <w:lang w:val="de-AT"/>
        </w:rPr>
        <w:t xml:space="preserve">, sofern die angelieferte Ware nicht auf Paletten gelagert wird. Und das ist auch bereits der erste Prozess, der vom neuen Puffersystem profitiert. „Früher kam es </w:t>
      </w:r>
      <w:r>
        <w:rPr>
          <w:rFonts w:ascii="Arial" w:hAnsi="Arial" w:cs="Arial"/>
          <w:lang w:val="de-AT"/>
        </w:rPr>
        <w:t>teilweise</w:t>
      </w:r>
      <w:r w:rsidRPr="00BD35E0">
        <w:rPr>
          <w:rFonts w:ascii="Arial" w:hAnsi="Arial" w:cs="Arial"/>
          <w:lang w:val="de-AT"/>
        </w:rPr>
        <w:t xml:space="preserve"> zu Staus im Prozess, weil die Kommissionier</w:t>
      </w:r>
      <w:r>
        <w:rPr>
          <w:rFonts w:ascii="Arial" w:hAnsi="Arial" w:cs="Arial"/>
          <w:lang w:val="de-AT"/>
        </w:rPr>
        <w:t>ung zeitlich versetzt eingelagert hat</w:t>
      </w:r>
      <w:r w:rsidRPr="00BD35E0">
        <w:rPr>
          <w:rFonts w:ascii="Arial" w:hAnsi="Arial" w:cs="Arial"/>
          <w:lang w:val="de-AT"/>
        </w:rPr>
        <w:t xml:space="preserve">“, erinnert sich der Leiter des </w:t>
      </w:r>
      <w:proofErr w:type="spellStart"/>
      <w:r w:rsidRPr="00BD35E0">
        <w:rPr>
          <w:rFonts w:ascii="Arial" w:hAnsi="Arial" w:cs="Arial"/>
          <w:lang w:val="de-AT"/>
        </w:rPr>
        <w:t>Böllhoff</w:t>
      </w:r>
      <w:proofErr w:type="spellEnd"/>
      <w:r w:rsidRPr="00BD35E0">
        <w:rPr>
          <w:rFonts w:ascii="Arial" w:hAnsi="Arial" w:cs="Arial"/>
          <w:lang w:val="de-AT"/>
        </w:rPr>
        <w:t xml:space="preserve">-Logistikzentrums in Bielefeld. Heute fahren die KLT aus dem Wareneingang direkt in die </w:t>
      </w:r>
      <w:r>
        <w:rPr>
          <w:rFonts w:ascii="Arial" w:hAnsi="Arial" w:cs="Arial"/>
          <w:lang w:val="de-AT"/>
        </w:rPr>
        <w:t xml:space="preserve">drei </w:t>
      </w:r>
      <w:proofErr w:type="spellStart"/>
      <w:r w:rsidRPr="00BD35E0">
        <w:rPr>
          <w:rFonts w:ascii="Arial" w:hAnsi="Arial" w:cs="Arial"/>
          <w:lang w:val="de-AT"/>
        </w:rPr>
        <w:t>Commissioner</w:t>
      </w:r>
      <w:proofErr w:type="spellEnd"/>
      <w:r w:rsidRPr="00BD35E0">
        <w:rPr>
          <w:rFonts w:ascii="Arial" w:hAnsi="Arial" w:cs="Arial"/>
          <w:lang w:val="de-AT"/>
        </w:rPr>
        <w:t xml:space="preserve"> von TGW, werden dort gepuffert und erst wieder abgerufen, wenn in der Kommissionierung die Einlagerung erfolg</w:t>
      </w:r>
      <w:r>
        <w:rPr>
          <w:rFonts w:ascii="Arial" w:hAnsi="Arial" w:cs="Arial"/>
          <w:lang w:val="de-AT"/>
        </w:rPr>
        <w:t>t</w:t>
      </w:r>
      <w:r w:rsidRPr="00BD35E0">
        <w:rPr>
          <w:rFonts w:ascii="Arial" w:hAnsi="Arial" w:cs="Arial"/>
          <w:lang w:val="de-AT"/>
        </w:rPr>
        <w:t xml:space="preserve">. </w:t>
      </w:r>
    </w:p>
    <w:p w:rsidR="00300FC4" w:rsidRPr="00EE0F28" w:rsidRDefault="00300FC4" w:rsidP="00BD35E0">
      <w:pPr>
        <w:pStyle w:val="Kopfzeile"/>
        <w:rPr>
          <w:rFonts w:ascii="Arial" w:hAnsi="Arial" w:cs="Arial"/>
          <w:b/>
          <w:bCs/>
          <w:i/>
          <w:iCs/>
          <w:lang w:val="de-AT"/>
        </w:rPr>
      </w:pPr>
      <w:r w:rsidRPr="00EE0F28">
        <w:rPr>
          <w:rFonts w:ascii="Arial" w:hAnsi="Arial" w:cs="Arial"/>
          <w:b/>
          <w:bCs/>
          <w:i/>
          <w:iCs/>
          <w:lang w:val="de-AT"/>
        </w:rPr>
        <w:t xml:space="preserve">Puffersystem für mehrere </w:t>
      </w:r>
      <w:proofErr w:type="spellStart"/>
      <w:r w:rsidRPr="00EE0F28">
        <w:rPr>
          <w:rFonts w:ascii="Arial" w:hAnsi="Arial" w:cs="Arial"/>
          <w:b/>
          <w:bCs/>
          <w:i/>
          <w:iCs/>
          <w:lang w:val="de-AT"/>
        </w:rPr>
        <w:t>Kommissionierbereiche</w:t>
      </w:r>
      <w:proofErr w:type="spellEnd"/>
    </w:p>
    <w:p w:rsidR="00300FC4" w:rsidRPr="00BD35E0" w:rsidRDefault="00300FC4" w:rsidP="00BD35E0">
      <w:pPr>
        <w:pStyle w:val="Kopfzeile"/>
        <w:rPr>
          <w:rFonts w:ascii="Arial" w:hAnsi="Arial" w:cs="Arial"/>
          <w:lang w:val="de-AT"/>
        </w:rPr>
      </w:pPr>
      <w:r w:rsidRPr="00BD35E0">
        <w:rPr>
          <w:rFonts w:ascii="Arial" w:hAnsi="Arial" w:cs="Arial"/>
          <w:lang w:val="de-AT"/>
        </w:rPr>
        <w:t xml:space="preserve">Die Kommissionierung erfolgt in mehreren Bereichen – überwiegend in einem Kleinteilelager und im Paletten-Hochregallager, das von bemannten Flurförderzeugen bedient wird. Kommissioniert wird bei </w:t>
      </w:r>
      <w:proofErr w:type="spellStart"/>
      <w:r w:rsidRPr="00BD35E0">
        <w:rPr>
          <w:rFonts w:ascii="Arial" w:hAnsi="Arial" w:cs="Arial"/>
          <w:lang w:val="de-AT"/>
        </w:rPr>
        <w:t>Böllhoff</w:t>
      </w:r>
      <w:proofErr w:type="spellEnd"/>
      <w:r w:rsidRPr="00BD35E0">
        <w:rPr>
          <w:rFonts w:ascii="Arial" w:hAnsi="Arial" w:cs="Arial"/>
          <w:lang w:val="de-AT"/>
        </w:rPr>
        <w:t xml:space="preserve"> </w:t>
      </w:r>
      <w:r>
        <w:rPr>
          <w:rFonts w:ascii="Arial" w:hAnsi="Arial" w:cs="Arial"/>
          <w:lang w:val="de-AT"/>
        </w:rPr>
        <w:t xml:space="preserve">je nach Auftragsgröße </w:t>
      </w:r>
      <w:r w:rsidRPr="00BD35E0">
        <w:rPr>
          <w:rFonts w:ascii="Arial" w:hAnsi="Arial" w:cs="Arial"/>
          <w:lang w:val="de-AT"/>
        </w:rPr>
        <w:t xml:space="preserve">auf Paletten oder </w:t>
      </w:r>
      <w:r>
        <w:rPr>
          <w:rFonts w:ascii="Arial" w:hAnsi="Arial" w:cs="Arial"/>
          <w:lang w:val="de-AT"/>
        </w:rPr>
        <w:t>in</w:t>
      </w:r>
      <w:r w:rsidRPr="00BD35E0">
        <w:rPr>
          <w:rFonts w:ascii="Arial" w:hAnsi="Arial" w:cs="Arial"/>
          <w:lang w:val="de-AT"/>
        </w:rPr>
        <w:t xml:space="preserve"> die eigenen KLT. „Wir hatten früher zwischen Kommissionierung und </w:t>
      </w:r>
      <w:r>
        <w:rPr>
          <w:rFonts w:ascii="Arial" w:hAnsi="Arial" w:cs="Arial"/>
          <w:lang w:val="de-AT"/>
        </w:rPr>
        <w:t>Warenausgang</w:t>
      </w:r>
      <w:r w:rsidRPr="00BD35E0">
        <w:rPr>
          <w:rFonts w:ascii="Arial" w:hAnsi="Arial" w:cs="Arial"/>
          <w:lang w:val="de-AT"/>
        </w:rPr>
        <w:t xml:space="preserve"> einen Fördertechnik</w:t>
      </w:r>
      <w:r>
        <w:rPr>
          <w:rFonts w:ascii="Arial" w:hAnsi="Arial" w:cs="Arial"/>
          <w:lang w:val="de-AT"/>
        </w:rPr>
        <w:t>-Kreisel</w:t>
      </w:r>
      <w:r w:rsidRPr="00BD35E0">
        <w:rPr>
          <w:rFonts w:ascii="Arial" w:hAnsi="Arial" w:cs="Arial"/>
          <w:lang w:val="de-AT"/>
        </w:rPr>
        <w:t xml:space="preserve">-Puffer im Einsatz“, sagt Sebastian Rose, Leiter </w:t>
      </w:r>
      <w:r>
        <w:rPr>
          <w:rFonts w:ascii="Arial" w:hAnsi="Arial" w:cs="Arial"/>
          <w:lang w:val="de-AT"/>
        </w:rPr>
        <w:t>T</w:t>
      </w:r>
      <w:r w:rsidRPr="00BD35E0">
        <w:rPr>
          <w:rFonts w:ascii="Arial" w:hAnsi="Arial" w:cs="Arial"/>
          <w:lang w:val="de-AT"/>
        </w:rPr>
        <w:t xml:space="preserve">echnik im Logistikzentrum Nord von </w:t>
      </w:r>
      <w:proofErr w:type="spellStart"/>
      <w:r w:rsidRPr="00BD35E0">
        <w:rPr>
          <w:rFonts w:ascii="Arial" w:hAnsi="Arial" w:cs="Arial"/>
          <w:lang w:val="de-AT"/>
        </w:rPr>
        <w:t>Böllhoff</w:t>
      </w:r>
      <w:proofErr w:type="spellEnd"/>
      <w:r w:rsidRPr="00BD35E0">
        <w:rPr>
          <w:rFonts w:ascii="Arial" w:hAnsi="Arial" w:cs="Arial"/>
          <w:lang w:val="de-AT"/>
        </w:rPr>
        <w:t xml:space="preserve">. „Heute haben wir eine </w:t>
      </w:r>
      <w:r>
        <w:rPr>
          <w:rFonts w:ascii="Arial" w:hAnsi="Arial" w:cs="Arial"/>
          <w:lang w:val="de-AT"/>
        </w:rPr>
        <w:t xml:space="preserve">deutlich höhere </w:t>
      </w:r>
      <w:r w:rsidRPr="00BD35E0">
        <w:rPr>
          <w:rFonts w:ascii="Arial" w:hAnsi="Arial" w:cs="Arial"/>
          <w:lang w:val="de-AT"/>
        </w:rPr>
        <w:t xml:space="preserve">Pufferkapazität. </w:t>
      </w:r>
      <w:r w:rsidRPr="00BD35E0">
        <w:rPr>
          <w:rFonts w:ascii="Arial" w:hAnsi="Arial" w:cs="Arial"/>
          <w:lang w:val="de-AT"/>
        </w:rPr>
        <w:lastRenderedPageBreak/>
        <w:t>Außerdem können wir die Behälter nach verschieden</w:t>
      </w:r>
      <w:r>
        <w:rPr>
          <w:rFonts w:ascii="Arial" w:hAnsi="Arial" w:cs="Arial"/>
          <w:lang w:val="de-AT"/>
        </w:rPr>
        <w:t>st</w:t>
      </w:r>
      <w:r w:rsidRPr="00BD35E0">
        <w:rPr>
          <w:rFonts w:ascii="Arial" w:hAnsi="Arial" w:cs="Arial"/>
          <w:lang w:val="de-AT"/>
        </w:rPr>
        <w:t xml:space="preserve">en Kriterien vorsortiert aus den </w:t>
      </w:r>
      <w:proofErr w:type="spellStart"/>
      <w:r w:rsidRPr="00BD35E0">
        <w:rPr>
          <w:rFonts w:ascii="Arial" w:hAnsi="Arial" w:cs="Arial"/>
          <w:lang w:val="de-AT"/>
        </w:rPr>
        <w:t>Commissioner</w:t>
      </w:r>
      <w:r>
        <w:rPr>
          <w:rFonts w:ascii="Arial" w:hAnsi="Arial" w:cs="Arial"/>
          <w:lang w:val="de-AT"/>
        </w:rPr>
        <w:t>n</w:t>
      </w:r>
      <w:proofErr w:type="spellEnd"/>
      <w:r w:rsidRPr="00BD35E0">
        <w:rPr>
          <w:rFonts w:ascii="Arial" w:hAnsi="Arial" w:cs="Arial"/>
          <w:lang w:val="de-AT"/>
        </w:rPr>
        <w:t xml:space="preserve"> abrufen.“</w:t>
      </w:r>
    </w:p>
    <w:p w:rsidR="00300FC4" w:rsidRDefault="00300FC4" w:rsidP="00BD35E0">
      <w:pPr>
        <w:pStyle w:val="Kopfzeile"/>
        <w:rPr>
          <w:rFonts w:ascii="Arial" w:hAnsi="Arial" w:cs="Arial"/>
          <w:lang w:val="de-AT"/>
        </w:rPr>
      </w:pPr>
      <w:r w:rsidRPr="00BD35E0">
        <w:rPr>
          <w:rFonts w:ascii="Arial" w:hAnsi="Arial" w:cs="Arial"/>
          <w:lang w:val="de-AT"/>
        </w:rPr>
        <w:t>Somit können die Mitarbeiter</w:t>
      </w:r>
      <w:r>
        <w:rPr>
          <w:rFonts w:ascii="Arial" w:hAnsi="Arial" w:cs="Arial"/>
          <w:lang w:val="de-AT"/>
        </w:rPr>
        <w:t>innen und Mitarbeiter</w:t>
      </w:r>
      <w:r w:rsidRPr="00BD35E0">
        <w:rPr>
          <w:rFonts w:ascii="Arial" w:hAnsi="Arial" w:cs="Arial"/>
          <w:lang w:val="de-AT"/>
        </w:rPr>
        <w:t xml:space="preserve"> i</w:t>
      </w:r>
      <w:r>
        <w:rPr>
          <w:rFonts w:ascii="Arial" w:hAnsi="Arial" w:cs="Arial"/>
          <w:lang w:val="de-AT"/>
        </w:rPr>
        <w:t>m</w:t>
      </w:r>
      <w:r w:rsidRPr="00BD35E0">
        <w:rPr>
          <w:rFonts w:ascii="Arial" w:hAnsi="Arial" w:cs="Arial"/>
          <w:lang w:val="de-AT"/>
        </w:rPr>
        <w:t xml:space="preserve"> Warenausgang wesentlich effizienter arbeiten als noch 2011. Es entstehen deutlich weniger Wartezeiten bis ein Kundenauftrag vollständig zum Versand bereitsteht und an den </w:t>
      </w:r>
      <w:r>
        <w:rPr>
          <w:rFonts w:ascii="Arial" w:hAnsi="Arial" w:cs="Arial"/>
          <w:lang w:val="de-AT"/>
        </w:rPr>
        <w:t>Warenausgangsprüfplätzen</w:t>
      </w:r>
      <w:r w:rsidRPr="00BD35E0">
        <w:rPr>
          <w:rFonts w:ascii="Arial" w:hAnsi="Arial" w:cs="Arial"/>
          <w:lang w:val="de-AT"/>
        </w:rPr>
        <w:t xml:space="preserve"> müssen keine manuellen „Zwischenlager“ mehr errichtet werden.</w:t>
      </w:r>
      <w:r>
        <w:rPr>
          <w:rFonts w:ascii="Arial" w:hAnsi="Arial" w:cs="Arial"/>
          <w:lang w:val="de-AT"/>
        </w:rPr>
        <w:t xml:space="preserve"> „Wir haben für den Warenausgang einen sequenzierten Abruf der Aufträge nach dem Pull-Prinzip realisiert“, erklärt Uwe Neumann, </w:t>
      </w:r>
      <w:proofErr w:type="spellStart"/>
      <w:r>
        <w:rPr>
          <w:rFonts w:ascii="Arial" w:hAnsi="Arial" w:cs="Arial"/>
          <w:lang w:val="de-AT"/>
        </w:rPr>
        <w:t>Sales</w:t>
      </w:r>
      <w:proofErr w:type="spellEnd"/>
      <w:r>
        <w:rPr>
          <w:rFonts w:ascii="Arial" w:hAnsi="Arial" w:cs="Arial"/>
          <w:lang w:val="de-AT"/>
        </w:rPr>
        <w:t xml:space="preserve"> Manager bei TGW. „Dafür brauchte es eine enge Verknüpfung unserer Steuerung und Software mit dem bestehenden Lagerverwaltungssystem von </w:t>
      </w:r>
      <w:proofErr w:type="spellStart"/>
      <w:r>
        <w:rPr>
          <w:rFonts w:ascii="Arial" w:hAnsi="Arial" w:cs="Arial"/>
          <w:lang w:val="de-AT"/>
        </w:rPr>
        <w:t>Böllhoff</w:t>
      </w:r>
      <w:proofErr w:type="spellEnd"/>
      <w:r>
        <w:rPr>
          <w:rFonts w:ascii="Arial" w:hAnsi="Arial" w:cs="Arial"/>
          <w:lang w:val="de-AT"/>
        </w:rPr>
        <w:t>.“</w:t>
      </w:r>
    </w:p>
    <w:p w:rsidR="00300FC4" w:rsidRPr="00E75DDE" w:rsidRDefault="00300FC4" w:rsidP="00BD35E0">
      <w:pPr>
        <w:pStyle w:val="Kopfzeile"/>
        <w:rPr>
          <w:rFonts w:ascii="Arial" w:hAnsi="Arial" w:cs="Arial"/>
          <w:b/>
          <w:bCs/>
          <w:i/>
          <w:iCs/>
          <w:lang w:val="de-AT"/>
        </w:rPr>
      </w:pPr>
      <w:r w:rsidRPr="00E75DDE">
        <w:rPr>
          <w:rFonts w:ascii="Arial" w:hAnsi="Arial" w:cs="Arial"/>
          <w:b/>
          <w:bCs/>
          <w:i/>
          <w:iCs/>
          <w:lang w:val="de-AT"/>
        </w:rPr>
        <w:t>Leerläufe und Gewichtsbelastungen reduzieren</w:t>
      </w:r>
    </w:p>
    <w:p w:rsidR="00300FC4" w:rsidRDefault="00300FC4" w:rsidP="00BD35E0">
      <w:pPr>
        <w:pStyle w:val="Kopfzeile"/>
        <w:tabs>
          <w:tab w:val="clear" w:pos="4536"/>
          <w:tab w:val="clear" w:pos="9072"/>
        </w:tabs>
        <w:rPr>
          <w:rFonts w:ascii="Arial" w:hAnsi="Arial" w:cs="Arial"/>
          <w:lang w:val="de-AT"/>
        </w:rPr>
      </w:pPr>
      <w:r w:rsidRPr="00BD35E0">
        <w:rPr>
          <w:rFonts w:ascii="Arial" w:hAnsi="Arial" w:cs="Arial"/>
          <w:lang w:val="de-AT"/>
        </w:rPr>
        <w:t>Ausgangspunkt für die Errichtung des neuen Puffersystems war d</w:t>
      </w:r>
      <w:r>
        <w:rPr>
          <w:rFonts w:ascii="Arial" w:hAnsi="Arial" w:cs="Arial"/>
          <w:lang w:val="de-AT"/>
        </w:rPr>
        <w:t>as erkannte Verbesserungspotential im Logistikzentrum Nord.</w:t>
      </w:r>
      <w:r w:rsidRPr="00BD35E0">
        <w:rPr>
          <w:rFonts w:ascii="Arial" w:hAnsi="Arial" w:cs="Arial"/>
          <w:lang w:val="de-AT"/>
        </w:rPr>
        <w:t xml:space="preserve"> „Wir </w:t>
      </w:r>
      <w:r>
        <w:rPr>
          <w:rFonts w:ascii="Arial" w:hAnsi="Arial" w:cs="Arial"/>
          <w:lang w:val="de-AT"/>
        </w:rPr>
        <w:t>haben erkannt</w:t>
      </w:r>
      <w:r w:rsidRPr="00BD35E0">
        <w:rPr>
          <w:rFonts w:ascii="Arial" w:hAnsi="Arial" w:cs="Arial"/>
          <w:lang w:val="de-AT"/>
        </w:rPr>
        <w:t xml:space="preserve">, dass die Prozesse nicht </w:t>
      </w:r>
      <w:r>
        <w:rPr>
          <w:rFonts w:ascii="Arial" w:hAnsi="Arial" w:cs="Arial"/>
          <w:lang w:val="de-AT"/>
        </w:rPr>
        <w:t>immer 100% synchron liefen</w:t>
      </w:r>
      <w:r w:rsidRPr="00BD35E0">
        <w:rPr>
          <w:rFonts w:ascii="Arial" w:hAnsi="Arial" w:cs="Arial"/>
          <w:lang w:val="de-AT"/>
        </w:rPr>
        <w:t xml:space="preserve"> und wir dadurch </w:t>
      </w:r>
      <w:r>
        <w:rPr>
          <w:rFonts w:ascii="Arial" w:hAnsi="Arial" w:cs="Arial"/>
          <w:lang w:val="de-AT"/>
        </w:rPr>
        <w:t>hin und wieder Zeit vergeudet haben</w:t>
      </w:r>
      <w:r w:rsidRPr="00BD35E0">
        <w:rPr>
          <w:rFonts w:ascii="Arial" w:hAnsi="Arial" w:cs="Arial"/>
          <w:lang w:val="de-AT"/>
        </w:rPr>
        <w:t xml:space="preserve">“, erinnert sich </w:t>
      </w:r>
      <w:r>
        <w:rPr>
          <w:rFonts w:ascii="Arial" w:hAnsi="Arial" w:cs="Arial"/>
          <w:lang w:val="de-AT"/>
        </w:rPr>
        <w:t xml:space="preserve">LZ-Leiter Hayrettin </w:t>
      </w:r>
      <w:proofErr w:type="spellStart"/>
      <w:r w:rsidRPr="00BD35E0">
        <w:rPr>
          <w:rFonts w:ascii="Arial" w:hAnsi="Arial" w:cs="Arial"/>
          <w:lang w:val="de-AT"/>
        </w:rPr>
        <w:t>Sariz</w:t>
      </w:r>
      <w:proofErr w:type="spellEnd"/>
      <w:r w:rsidRPr="00BD35E0">
        <w:rPr>
          <w:rFonts w:ascii="Arial" w:hAnsi="Arial" w:cs="Arial"/>
          <w:lang w:val="de-AT"/>
        </w:rPr>
        <w:t xml:space="preserve">. </w:t>
      </w:r>
      <w:r>
        <w:rPr>
          <w:rFonts w:ascii="Arial" w:hAnsi="Arial" w:cs="Arial"/>
          <w:lang w:val="de-AT"/>
        </w:rPr>
        <w:t>„Außerdem wollten wir die Belastung unserer Mitarbeiterinnen und Mitarbeiter deutlich reduzieren“.</w:t>
      </w:r>
    </w:p>
    <w:p w:rsidR="00300FC4" w:rsidRDefault="00300FC4" w:rsidP="00BD35E0">
      <w:pPr>
        <w:pStyle w:val="Kopfzeile"/>
        <w:tabs>
          <w:tab w:val="clear" w:pos="4536"/>
          <w:tab w:val="clear" w:pos="9072"/>
        </w:tabs>
        <w:rPr>
          <w:rFonts w:ascii="Arial" w:hAnsi="Arial" w:cs="Arial"/>
          <w:lang w:val="de-AT"/>
        </w:rPr>
      </w:pPr>
      <w:r w:rsidRPr="00BD35E0">
        <w:rPr>
          <w:rFonts w:ascii="Arial" w:hAnsi="Arial" w:cs="Arial"/>
          <w:lang w:val="de-AT"/>
        </w:rPr>
        <w:t xml:space="preserve">Gemeinsam mit </w:t>
      </w:r>
      <w:r>
        <w:rPr>
          <w:rFonts w:ascii="Arial" w:hAnsi="Arial" w:cs="Arial"/>
          <w:lang w:val="de-AT"/>
        </w:rPr>
        <w:t xml:space="preserve">einem </w:t>
      </w:r>
      <w:r w:rsidRPr="00BD35E0">
        <w:rPr>
          <w:rFonts w:ascii="Arial" w:hAnsi="Arial" w:cs="Arial"/>
          <w:lang w:val="de-AT"/>
        </w:rPr>
        <w:t>Logistikplaner machte man sich daher an die Analyse der Ist-Situation und die Definition der Anford</w:t>
      </w:r>
      <w:r>
        <w:rPr>
          <w:rFonts w:ascii="Arial" w:hAnsi="Arial" w:cs="Arial"/>
          <w:lang w:val="de-AT"/>
        </w:rPr>
        <w:t>erungen an eine neue Lösung. In der funktionalen Ausschreibung wurden die Eckpunkte des neuen Systems definiert: Entkopplung der Prozesse, Schaffung Pufferplätze für KLT, maximale Ein-/Auslagerspiele pro Stunde, die Realisierung im laufenden Tagesgeschäft, ohne die Lieferfähigkeit zu gefährden. Sebastian Rose ergänzt: „Wir haben großen Wert darauf gelegt, dass wir eine wartungsarme Anlage mit genügend Leistungsreserven bekommen. Bei der Steuerung des neuen Puffers haben wir heute beispielsweise überall mindestens 30 % Reserven.“ Und auch die beengten Platzverhältnisse wurden bereits in der Ausschreibung hervorgehoben.</w:t>
      </w:r>
    </w:p>
    <w:p w:rsidR="00300FC4" w:rsidRPr="0099783E" w:rsidRDefault="00300FC4" w:rsidP="00BD35E0">
      <w:pPr>
        <w:pStyle w:val="Kopfzeile"/>
        <w:tabs>
          <w:tab w:val="clear" w:pos="4536"/>
          <w:tab w:val="clear" w:pos="9072"/>
        </w:tabs>
        <w:rPr>
          <w:rFonts w:ascii="Arial" w:hAnsi="Arial" w:cs="Arial"/>
          <w:b/>
          <w:bCs/>
          <w:i/>
          <w:iCs/>
          <w:lang w:val="de-AT"/>
        </w:rPr>
      </w:pPr>
      <w:r w:rsidRPr="0099783E">
        <w:rPr>
          <w:rFonts w:ascii="Arial" w:hAnsi="Arial" w:cs="Arial"/>
          <w:b/>
          <w:bCs/>
          <w:i/>
          <w:iCs/>
          <w:lang w:val="de-AT"/>
        </w:rPr>
        <w:lastRenderedPageBreak/>
        <w:t xml:space="preserve">Gesamtpaket </w:t>
      </w:r>
      <w:r>
        <w:rPr>
          <w:rFonts w:ascii="Arial" w:hAnsi="Arial" w:cs="Arial"/>
          <w:b/>
          <w:bCs/>
          <w:i/>
          <w:iCs/>
          <w:lang w:val="de-AT"/>
        </w:rPr>
        <w:t>– Zuverlässigkeit,</w:t>
      </w:r>
      <w:r w:rsidRPr="0099783E">
        <w:rPr>
          <w:rFonts w:ascii="Arial" w:hAnsi="Arial" w:cs="Arial"/>
          <w:b/>
          <w:bCs/>
          <w:i/>
          <w:iCs/>
          <w:lang w:val="de-AT"/>
        </w:rPr>
        <w:t xml:space="preserve"> Leistung</w:t>
      </w:r>
      <w:r>
        <w:rPr>
          <w:rFonts w:ascii="Arial" w:hAnsi="Arial" w:cs="Arial"/>
          <w:b/>
          <w:bCs/>
          <w:i/>
          <w:iCs/>
          <w:lang w:val="de-AT"/>
        </w:rPr>
        <w:t>,</w:t>
      </w:r>
      <w:r w:rsidRPr="0099783E">
        <w:rPr>
          <w:rFonts w:ascii="Arial" w:hAnsi="Arial" w:cs="Arial"/>
          <w:b/>
          <w:bCs/>
          <w:i/>
          <w:iCs/>
          <w:lang w:val="de-AT"/>
        </w:rPr>
        <w:t xml:space="preserve"> E</w:t>
      </w:r>
      <w:r>
        <w:rPr>
          <w:rFonts w:ascii="Arial" w:hAnsi="Arial" w:cs="Arial"/>
          <w:b/>
          <w:bCs/>
          <w:i/>
          <w:iCs/>
          <w:lang w:val="de-AT"/>
        </w:rPr>
        <w:t>nergiee</w:t>
      </w:r>
      <w:r w:rsidRPr="0099783E">
        <w:rPr>
          <w:rFonts w:ascii="Arial" w:hAnsi="Arial" w:cs="Arial"/>
          <w:b/>
          <w:bCs/>
          <w:i/>
          <w:iCs/>
          <w:lang w:val="de-AT"/>
        </w:rPr>
        <w:t>ffizienz</w:t>
      </w:r>
    </w:p>
    <w:p w:rsidR="00300FC4" w:rsidRDefault="00300FC4" w:rsidP="00BD35E0">
      <w:pPr>
        <w:pStyle w:val="Kopfzeile"/>
        <w:tabs>
          <w:tab w:val="clear" w:pos="4536"/>
          <w:tab w:val="clear" w:pos="9072"/>
        </w:tabs>
        <w:rPr>
          <w:rFonts w:ascii="Arial" w:hAnsi="Arial" w:cs="Arial"/>
          <w:lang w:val="de-AT"/>
        </w:rPr>
      </w:pPr>
      <w:r>
        <w:rPr>
          <w:rFonts w:ascii="Arial" w:hAnsi="Arial" w:cs="Arial"/>
          <w:lang w:val="de-AT"/>
        </w:rPr>
        <w:t xml:space="preserve">TGW konnte sich mit der </w:t>
      </w:r>
      <w:proofErr w:type="spellStart"/>
      <w:r>
        <w:rPr>
          <w:rFonts w:ascii="Arial" w:hAnsi="Arial" w:cs="Arial"/>
          <w:lang w:val="de-AT"/>
        </w:rPr>
        <w:t>Commissioner</w:t>
      </w:r>
      <w:proofErr w:type="spellEnd"/>
      <w:r>
        <w:rPr>
          <w:rFonts w:ascii="Arial" w:hAnsi="Arial" w:cs="Arial"/>
          <w:lang w:val="de-AT"/>
        </w:rPr>
        <w:t xml:space="preserve">-Lösung gegen alle Mitbewerber durchsetzen. Ausschlaggebend für den Zuschlag an TGW war das Gesamtpaket der Lösung – die Einbindung in das bestehende Lagerverwaltungssystem von </w:t>
      </w:r>
      <w:proofErr w:type="spellStart"/>
      <w:r>
        <w:rPr>
          <w:rFonts w:ascii="Arial" w:hAnsi="Arial" w:cs="Arial"/>
          <w:lang w:val="de-AT"/>
        </w:rPr>
        <w:t>Böllhoff</w:t>
      </w:r>
      <w:proofErr w:type="spellEnd"/>
      <w:r>
        <w:rPr>
          <w:rFonts w:ascii="Arial" w:hAnsi="Arial" w:cs="Arial"/>
          <w:lang w:val="de-AT"/>
        </w:rPr>
        <w:t xml:space="preserve">, das Steuerungskonzept, der modulare Aufbau der Technik, die Leistung und die Zuverlässigkeit der Geräte. </w:t>
      </w:r>
    </w:p>
    <w:p w:rsidR="00300FC4" w:rsidRDefault="00300FC4" w:rsidP="00BD35E0">
      <w:pPr>
        <w:pStyle w:val="Kopfzeile"/>
        <w:tabs>
          <w:tab w:val="clear" w:pos="4536"/>
          <w:tab w:val="clear" w:pos="9072"/>
        </w:tabs>
        <w:rPr>
          <w:rFonts w:ascii="Arial" w:hAnsi="Arial" w:cs="Arial"/>
          <w:lang w:val="de-AT"/>
        </w:rPr>
      </w:pPr>
      <w:r>
        <w:rPr>
          <w:rFonts w:ascii="Arial" w:hAnsi="Arial" w:cs="Arial"/>
          <w:lang w:val="de-AT"/>
        </w:rPr>
        <w:t>Und auch die Energieeffizienz war ein Thema. Der Einsatz energieeffizienter Komponenten, die Integration von Rückspeiseelementen in den Lagerautomaten und die anforderungsspezifische Auslegung aller Antriebe war</w:t>
      </w:r>
      <w:r w:rsidR="001F1E06">
        <w:rPr>
          <w:rFonts w:ascii="Arial" w:hAnsi="Arial" w:cs="Arial"/>
          <w:lang w:val="de-AT"/>
        </w:rPr>
        <w:t>en</w:t>
      </w:r>
      <w:r>
        <w:rPr>
          <w:rFonts w:ascii="Arial" w:hAnsi="Arial" w:cs="Arial"/>
          <w:lang w:val="de-AT"/>
        </w:rPr>
        <w:t xml:space="preserve"> für TGW selbstverständlich. „Bei der Vergabe mussten wir auf die Energieangaben der Hersteller vertrauen. Heute wissen wir aufgrund unserer genauen Aufzeichnungen, dass die </w:t>
      </w:r>
      <w:proofErr w:type="spellStart"/>
      <w:r>
        <w:rPr>
          <w:rFonts w:ascii="Arial" w:hAnsi="Arial" w:cs="Arial"/>
          <w:lang w:val="de-AT"/>
        </w:rPr>
        <w:t>Commissioner</w:t>
      </w:r>
      <w:proofErr w:type="spellEnd"/>
      <w:r>
        <w:rPr>
          <w:rFonts w:ascii="Arial" w:hAnsi="Arial" w:cs="Arial"/>
          <w:lang w:val="de-AT"/>
        </w:rPr>
        <w:t xml:space="preserve">-Lösung deutlich weniger Energie verbraucht als unser früherer Kreiselpuffer. Und das bei gleichzeitig wesentlich höherer Leistung“, sagt Sebastian Rose. </w:t>
      </w:r>
    </w:p>
    <w:p w:rsidR="00300FC4" w:rsidRPr="00E75DDE" w:rsidRDefault="00300FC4" w:rsidP="00BD35E0">
      <w:pPr>
        <w:pStyle w:val="Kopfzeile"/>
        <w:tabs>
          <w:tab w:val="clear" w:pos="4536"/>
          <w:tab w:val="clear" w:pos="9072"/>
        </w:tabs>
        <w:rPr>
          <w:rFonts w:ascii="Arial" w:hAnsi="Arial" w:cs="Arial"/>
          <w:b/>
          <w:bCs/>
          <w:i/>
          <w:iCs/>
          <w:lang w:val="de-AT"/>
        </w:rPr>
      </w:pPr>
      <w:r w:rsidRPr="00E75DDE">
        <w:rPr>
          <w:rFonts w:ascii="Arial" w:hAnsi="Arial" w:cs="Arial"/>
          <w:b/>
          <w:bCs/>
          <w:i/>
          <w:iCs/>
          <w:lang w:val="de-AT"/>
        </w:rPr>
        <w:t xml:space="preserve">Störungsloser Betrieb während der </w:t>
      </w:r>
      <w:r>
        <w:rPr>
          <w:rFonts w:ascii="Arial" w:hAnsi="Arial" w:cs="Arial"/>
          <w:b/>
          <w:bCs/>
          <w:i/>
          <w:iCs/>
          <w:lang w:val="de-AT"/>
        </w:rPr>
        <w:t>Erweiterungsarbeiten</w:t>
      </w:r>
    </w:p>
    <w:p w:rsidR="00300FC4" w:rsidRDefault="00300FC4" w:rsidP="00BD35E0">
      <w:pPr>
        <w:pStyle w:val="Kopfzeile"/>
        <w:tabs>
          <w:tab w:val="clear" w:pos="4536"/>
          <w:tab w:val="clear" w:pos="9072"/>
        </w:tabs>
        <w:rPr>
          <w:rFonts w:ascii="Arial" w:hAnsi="Arial" w:cs="Arial"/>
          <w:lang w:val="de-AT"/>
        </w:rPr>
      </w:pPr>
      <w:r>
        <w:rPr>
          <w:rFonts w:ascii="Arial" w:hAnsi="Arial" w:cs="Arial"/>
          <w:lang w:val="de-AT"/>
        </w:rPr>
        <w:t xml:space="preserve">„Eine der größten Herausforderungen stellte die Realisierung dieser Lösung in der bestehenden Gebäudestruktur dar, weil wir das Tagesgeschäft in keiner Weise beeinträchtigen durften“, sagt Neumann. Deshalb wurden viele Arbeiten außerhalb der </w:t>
      </w:r>
      <w:proofErr w:type="spellStart"/>
      <w:r>
        <w:rPr>
          <w:rFonts w:ascii="Arial" w:hAnsi="Arial" w:cs="Arial"/>
          <w:lang w:val="de-AT"/>
        </w:rPr>
        <w:t>Böllhoff</w:t>
      </w:r>
      <w:proofErr w:type="spellEnd"/>
      <w:r>
        <w:rPr>
          <w:rFonts w:ascii="Arial" w:hAnsi="Arial" w:cs="Arial"/>
          <w:lang w:val="de-AT"/>
        </w:rPr>
        <w:t xml:space="preserve">-Betriebszeiten durchgeführt, beispielsweise der Bau der Fördertechnikbühne und die Einbringung der Hubbalken für die </w:t>
      </w:r>
      <w:proofErr w:type="spellStart"/>
      <w:r>
        <w:rPr>
          <w:rFonts w:ascii="Arial" w:hAnsi="Arial" w:cs="Arial"/>
          <w:lang w:val="de-AT"/>
        </w:rPr>
        <w:t>Commissioner</w:t>
      </w:r>
      <w:proofErr w:type="spellEnd"/>
      <w:r>
        <w:rPr>
          <w:rFonts w:ascii="Arial" w:hAnsi="Arial" w:cs="Arial"/>
          <w:lang w:val="de-AT"/>
        </w:rPr>
        <w:t xml:space="preserve">. „Da haben unsere Betriebstechnik und TGW einen Top-Job gemacht, auch wenn das eine oder andere Wochenende dafür herhalten musste“, erinnert sich Hayrettin </w:t>
      </w:r>
      <w:proofErr w:type="spellStart"/>
      <w:r>
        <w:rPr>
          <w:rFonts w:ascii="Arial" w:hAnsi="Arial" w:cs="Arial"/>
          <w:lang w:val="de-AT"/>
        </w:rPr>
        <w:t>Sariz</w:t>
      </w:r>
      <w:proofErr w:type="spellEnd"/>
      <w:r>
        <w:rPr>
          <w:rFonts w:ascii="Arial" w:hAnsi="Arial" w:cs="Arial"/>
          <w:lang w:val="de-AT"/>
        </w:rPr>
        <w:t>. Sehr hilfreich dafür zeigte sich, dass die Anforderungen von vornherein geklärt waren und sich alle Beteiligten darauf vorbereiten konnten.</w:t>
      </w:r>
    </w:p>
    <w:p w:rsidR="00300FC4" w:rsidRDefault="00300FC4" w:rsidP="00BD35E0">
      <w:pPr>
        <w:pStyle w:val="Kopfzeile"/>
        <w:tabs>
          <w:tab w:val="clear" w:pos="4536"/>
          <w:tab w:val="clear" w:pos="9072"/>
        </w:tabs>
        <w:rPr>
          <w:rFonts w:ascii="Arial" w:hAnsi="Arial" w:cs="Arial"/>
          <w:lang w:val="de-AT"/>
        </w:rPr>
      </w:pPr>
      <w:r>
        <w:rPr>
          <w:rFonts w:ascii="Arial" w:hAnsi="Arial" w:cs="Arial"/>
          <w:lang w:val="de-AT"/>
        </w:rPr>
        <w:t xml:space="preserve">Die Herausforderungen der IT wurden ebenfalls in enger Kooperation gemeistert. Die komplexen Strategien zum flexiblen Abrufen der Aufträge aus dem Puffer bildete TGW in der eigenen Lagersteuerungssoftware CI_LOG ab, die Lagerverwaltung erfolgt über das bei </w:t>
      </w:r>
      <w:proofErr w:type="spellStart"/>
      <w:r>
        <w:rPr>
          <w:rFonts w:ascii="Arial" w:hAnsi="Arial" w:cs="Arial"/>
          <w:lang w:val="de-AT"/>
        </w:rPr>
        <w:t>Böllhoff</w:t>
      </w:r>
      <w:proofErr w:type="spellEnd"/>
      <w:r>
        <w:rPr>
          <w:rFonts w:ascii="Arial" w:hAnsi="Arial" w:cs="Arial"/>
          <w:lang w:val="de-AT"/>
        </w:rPr>
        <w:t xml:space="preserve"> im Einsatz befindliche LVS. </w:t>
      </w:r>
      <w:r>
        <w:rPr>
          <w:rFonts w:ascii="Arial" w:hAnsi="Arial" w:cs="Arial"/>
          <w:lang w:val="de-AT"/>
        </w:rPr>
        <w:lastRenderedPageBreak/>
        <w:t>Dazwischen wurde von TGW eine Schnittstelle realisiert, die eine optimale Zusammenarbeit der beiden Systeme sicherstellt.</w:t>
      </w:r>
    </w:p>
    <w:p w:rsidR="00300FC4" w:rsidRPr="008E161A" w:rsidRDefault="00300FC4" w:rsidP="00BD35E0">
      <w:pPr>
        <w:pStyle w:val="Kopfzeile"/>
        <w:tabs>
          <w:tab w:val="clear" w:pos="4536"/>
          <w:tab w:val="clear" w:pos="9072"/>
        </w:tabs>
        <w:rPr>
          <w:rFonts w:ascii="Arial" w:hAnsi="Arial" w:cs="Arial"/>
          <w:b/>
          <w:bCs/>
          <w:i/>
          <w:iCs/>
          <w:lang w:val="de-AT"/>
        </w:rPr>
      </w:pPr>
      <w:r w:rsidRPr="008E161A">
        <w:rPr>
          <w:rFonts w:ascii="Arial" w:hAnsi="Arial" w:cs="Arial"/>
          <w:b/>
          <w:bCs/>
          <w:i/>
          <w:iCs/>
          <w:lang w:val="de-AT"/>
        </w:rPr>
        <w:t>Change Management als Erfolgskriterium</w:t>
      </w:r>
    </w:p>
    <w:p w:rsidR="00300FC4" w:rsidRDefault="00300FC4" w:rsidP="00BD35E0">
      <w:pPr>
        <w:pStyle w:val="Kopfzeile"/>
        <w:tabs>
          <w:tab w:val="clear" w:pos="4536"/>
          <w:tab w:val="clear" w:pos="9072"/>
        </w:tabs>
        <w:rPr>
          <w:rFonts w:ascii="Arial" w:hAnsi="Arial" w:cs="Arial"/>
          <w:lang w:val="de-AT"/>
        </w:rPr>
      </w:pPr>
      <w:r>
        <w:rPr>
          <w:rFonts w:ascii="Arial" w:hAnsi="Arial" w:cs="Arial"/>
          <w:lang w:val="de-AT"/>
        </w:rPr>
        <w:t xml:space="preserve">Seit Anfang 2012 ist die neue Anlage bei </w:t>
      </w:r>
      <w:proofErr w:type="spellStart"/>
      <w:r>
        <w:rPr>
          <w:rFonts w:ascii="Arial" w:hAnsi="Arial" w:cs="Arial"/>
          <w:lang w:val="de-AT"/>
        </w:rPr>
        <w:t>Böllhoff</w:t>
      </w:r>
      <w:proofErr w:type="spellEnd"/>
      <w:r>
        <w:rPr>
          <w:rFonts w:ascii="Arial" w:hAnsi="Arial" w:cs="Arial"/>
          <w:lang w:val="de-AT"/>
        </w:rPr>
        <w:t xml:space="preserve"> im operativen Betrieb. Die Produktivitätssteigerungen im gesamten Logistikzentrum sind erwartungsgemäß, wie </w:t>
      </w:r>
      <w:r w:rsidRPr="00BD35E0">
        <w:rPr>
          <w:rFonts w:ascii="Arial" w:hAnsi="Arial" w:cs="Arial"/>
          <w:lang w:val="de-AT"/>
        </w:rPr>
        <w:t xml:space="preserve">Hayrettin </w:t>
      </w:r>
      <w:proofErr w:type="spellStart"/>
      <w:r w:rsidRPr="00BD35E0">
        <w:rPr>
          <w:rFonts w:ascii="Arial" w:hAnsi="Arial" w:cs="Arial"/>
          <w:lang w:val="de-AT"/>
        </w:rPr>
        <w:t>Sariz</w:t>
      </w:r>
      <w:proofErr w:type="spellEnd"/>
      <w:r>
        <w:rPr>
          <w:rFonts w:ascii="Arial" w:hAnsi="Arial" w:cs="Arial"/>
          <w:lang w:val="de-AT"/>
        </w:rPr>
        <w:t xml:space="preserve"> als Leiter des Logistikzentrums betont. „Man darf nicht vergessen, dass unsere Mitarbeiterinnen und Mitarbeiter heute ganz anders arbeiten als noch vo</w:t>
      </w:r>
      <w:r w:rsidR="001F1E06">
        <w:rPr>
          <w:rFonts w:ascii="Arial" w:hAnsi="Arial" w:cs="Arial"/>
          <w:lang w:val="de-AT"/>
        </w:rPr>
        <w:t>r</w:t>
      </w:r>
      <w:r>
        <w:rPr>
          <w:rFonts w:ascii="Arial" w:hAnsi="Arial" w:cs="Arial"/>
          <w:lang w:val="de-AT"/>
        </w:rPr>
        <w:t xml:space="preserve"> einem Jahr, auch wenn viele schon gar nicht mehr daran denken.“ Change Management war am Anfang dennoch ganz wesentlich. Der Belegschaft musste die Scheu vor der neuen Lösung genommen werden, es mussten ihnen die Vorteile aufgezeigt werden. Heute will den </w:t>
      </w:r>
      <w:proofErr w:type="spellStart"/>
      <w:r>
        <w:rPr>
          <w:rFonts w:ascii="Arial" w:hAnsi="Arial" w:cs="Arial"/>
          <w:lang w:val="de-AT"/>
        </w:rPr>
        <w:t>Commissioner</w:t>
      </w:r>
      <w:proofErr w:type="spellEnd"/>
      <w:r>
        <w:rPr>
          <w:rFonts w:ascii="Arial" w:hAnsi="Arial" w:cs="Arial"/>
          <w:lang w:val="de-AT"/>
        </w:rPr>
        <w:t>-Puffer niemand mehr missen.</w:t>
      </w:r>
    </w:p>
    <w:p w:rsidR="00300FC4" w:rsidRDefault="00300FC4" w:rsidP="00BD35E0">
      <w:pPr>
        <w:pStyle w:val="Kopfzeile"/>
        <w:tabs>
          <w:tab w:val="clear" w:pos="4536"/>
          <w:tab w:val="clear" w:pos="9072"/>
        </w:tabs>
        <w:rPr>
          <w:rFonts w:ascii="Arial" w:hAnsi="Arial" w:cs="Arial"/>
          <w:lang w:val="de-AT"/>
        </w:rPr>
      </w:pPr>
      <w:r>
        <w:rPr>
          <w:rFonts w:ascii="Arial" w:hAnsi="Arial" w:cs="Arial"/>
          <w:lang w:val="de-AT"/>
        </w:rPr>
        <w:t xml:space="preserve">Und auch die Betriebstechnik ist hochzufrieden. Das hervorragend ausgebildete Team um Sebastian Rose bekam von TGW ein intensives Training, um die neue Anlage optimal betreuen zu können. „Wir legen großen Wert auf präventive Instandhaltung und eine lückenlose Dokumentation unserer Arbeiten in unserem eigenentwickelten IT-Wartungstool. Durch die Schulung von TGW können wir diese Tätigkeiten auch bei den </w:t>
      </w:r>
      <w:proofErr w:type="spellStart"/>
      <w:r>
        <w:rPr>
          <w:rFonts w:ascii="Arial" w:hAnsi="Arial" w:cs="Arial"/>
          <w:lang w:val="de-AT"/>
        </w:rPr>
        <w:t>Commissionern</w:t>
      </w:r>
      <w:proofErr w:type="spellEnd"/>
      <w:r>
        <w:rPr>
          <w:rFonts w:ascii="Arial" w:hAnsi="Arial" w:cs="Arial"/>
          <w:lang w:val="de-AT"/>
        </w:rPr>
        <w:t xml:space="preserve"> und der neuen Fördertechnik qualifiziert durchführen“, so Sebastian Rose. Mit dieser Strategie wird langfristig gegen Ausfälle der Automatisierungslösung vorgebeugt.</w:t>
      </w:r>
    </w:p>
    <w:p w:rsidR="00300FC4" w:rsidRDefault="00300FC4">
      <w:pPr>
        <w:rPr>
          <w:rFonts w:ascii="Arial" w:hAnsi="Arial" w:cs="Arial"/>
          <w:lang w:val="de-AT"/>
        </w:rPr>
      </w:pPr>
    </w:p>
    <w:p w:rsidR="00300FC4" w:rsidRPr="00B008DE" w:rsidRDefault="00300FC4">
      <w:pPr>
        <w:rPr>
          <w:rFonts w:ascii="Arial" w:hAnsi="Arial" w:cs="Arial"/>
          <w:lang w:val="de-AT"/>
        </w:rPr>
      </w:pPr>
      <w:r w:rsidRPr="00B008DE">
        <w:rPr>
          <w:rFonts w:ascii="Arial" w:hAnsi="Arial" w:cs="Arial"/>
          <w:lang w:val="de-AT"/>
        </w:rPr>
        <w:t>www.tgw-group.com</w:t>
      </w:r>
    </w:p>
    <w:p w:rsidR="00300FC4" w:rsidRPr="00B008DE" w:rsidRDefault="00300FC4">
      <w:pPr>
        <w:rPr>
          <w:rFonts w:ascii="Arial" w:hAnsi="Arial" w:cs="Arial"/>
          <w:lang w:val="de-AT"/>
        </w:rPr>
      </w:pPr>
    </w:p>
    <w:p w:rsidR="00300FC4" w:rsidRPr="00B008DE" w:rsidRDefault="00300FC4" w:rsidP="00FE2FD5">
      <w:pPr>
        <w:spacing w:after="0"/>
        <w:rPr>
          <w:rFonts w:ascii="Arial" w:hAnsi="Arial" w:cs="Arial"/>
          <w:b/>
          <w:bCs/>
          <w:i/>
          <w:iCs/>
          <w:lang w:val="de-AT"/>
        </w:rPr>
      </w:pPr>
      <w:r w:rsidRPr="00B008DE">
        <w:rPr>
          <w:rFonts w:ascii="Arial" w:hAnsi="Arial" w:cs="Arial"/>
          <w:b/>
          <w:bCs/>
          <w:i/>
          <w:iCs/>
          <w:lang w:val="de-AT"/>
        </w:rPr>
        <w:t>Projektzeitplan:</w:t>
      </w:r>
    </w:p>
    <w:p w:rsidR="00300FC4" w:rsidRPr="00FE2FD5" w:rsidRDefault="00300FC4" w:rsidP="00FE2FD5">
      <w:pPr>
        <w:numPr>
          <w:ilvl w:val="0"/>
          <w:numId w:val="1"/>
        </w:numPr>
        <w:tabs>
          <w:tab w:val="left" w:pos="709"/>
          <w:tab w:val="left" w:pos="3828"/>
        </w:tabs>
        <w:spacing w:after="0"/>
        <w:rPr>
          <w:rFonts w:ascii="Arial" w:hAnsi="Arial" w:cs="Arial"/>
          <w:lang w:val="de-AT"/>
        </w:rPr>
      </w:pPr>
      <w:r w:rsidRPr="00FE2FD5">
        <w:rPr>
          <w:rFonts w:ascii="Arial" w:hAnsi="Arial" w:cs="Arial"/>
          <w:lang w:val="de-AT"/>
        </w:rPr>
        <w:t xml:space="preserve">Auftragsvergabe: </w:t>
      </w:r>
      <w:r w:rsidRPr="00FE2FD5">
        <w:rPr>
          <w:rFonts w:ascii="Arial" w:hAnsi="Arial" w:cs="Arial"/>
          <w:lang w:val="de-AT"/>
        </w:rPr>
        <w:tab/>
        <w:t>30.05.2011</w:t>
      </w:r>
    </w:p>
    <w:p w:rsidR="00300FC4" w:rsidRPr="00FE2FD5" w:rsidRDefault="00300FC4" w:rsidP="00FE2FD5">
      <w:pPr>
        <w:numPr>
          <w:ilvl w:val="0"/>
          <w:numId w:val="1"/>
        </w:numPr>
        <w:tabs>
          <w:tab w:val="left" w:pos="709"/>
          <w:tab w:val="left" w:pos="3828"/>
        </w:tabs>
        <w:spacing w:after="0"/>
        <w:rPr>
          <w:rFonts w:ascii="Arial" w:hAnsi="Arial" w:cs="Arial"/>
          <w:lang w:val="de-AT"/>
        </w:rPr>
      </w:pPr>
      <w:r w:rsidRPr="00FE2FD5">
        <w:rPr>
          <w:rFonts w:ascii="Arial" w:hAnsi="Arial" w:cs="Arial"/>
          <w:lang w:val="de-AT"/>
        </w:rPr>
        <w:t xml:space="preserve">Aufbaubeginn (Bühne): </w:t>
      </w:r>
      <w:r>
        <w:rPr>
          <w:rFonts w:ascii="Arial" w:hAnsi="Arial" w:cs="Arial"/>
          <w:lang w:val="de-AT"/>
        </w:rPr>
        <w:tab/>
      </w:r>
      <w:r w:rsidRPr="00FE2FD5">
        <w:rPr>
          <w:rFonts w:ascii="Arial" w:hAnsi="Arial" w:cs="Arial"/>
          <w:lang w:val="de-AT"/>
        </w:rPr>
        <w:t>30.09.2011</w:t>
      </w:r>
    </w:p>
    <w:p w:rsidR="00300FC4" w:rsidRPr="00FE2FD5" w:rsidRDefault="00300FC4" w:rsidP="00FE2FD5">
      <w:pPr>
        <w:numPr>
          <w:ilvl w:val="0"/>
          <w:numId w:val="1"/>
        </w:numPr>
        <w:tabs>
          <w:tab w:val="left" w:pos="709"/>
          <w:tab w:val="left" w:pos="3828"/>
        </w:tabs>
        <w:spacing w:after="0"/>
        <w:rPr>
          <w:rFonts w:ascii="Arial" w:hAnsi="Arial" w:cs="Arial"/>
          <w:lang w:val="de-AT"/>
        </w:rPr>
      </w:pPr>
      <w:r w:rsidRPr="00FE2FD5">
        <w:rPr>
          <w:rFonts w:ascii="Arial" w:hAnsi="Arial" w:cs="Arial"/>
          <w:lang w:val="de-AT"/>
        </w:rPr>
        <w:lastRenderedPageBreak/>
        <w:t xml:space="preserve">Erste Echtaufträge: </w:t>
      </w:r>
      <w:r>
        <w:rPr>
          <w:rFonts w:ascii="Arial" w:hAnsi="Arial" w:cs="Arial"/>
          <w:lang w:val="de-AT"/>
        </w:rPr>
        <w:tab/>
      </w:r>
      <w:r w:rsidRPr="00FE2FD5">
        <w:rPr>
          <w:rFonts w:ascii="Arial" w:hAnsi="Arial" w:cs="Arial"/>
          <w:lang w:val="de-AT"/>
        </w:rPr>
        <w:t>20.12.2011</w:t>
      </w:r>
    </w:p>
    <w:p w:rsidR="00300FC4" w:rsidRPr="00FE2FD5" w:rsidRDefault="00300FC4" w:rsidP="00FE2FD5">
      <w:pPr>
        <w:numPr>
          <w:ilvl w:val="0"/>
          <w:numId w:val="1"/>
        </w:numPr>
        <w:tabs>
          <w:tab w:val="left" w:pos="709"/>
          <w:tab w:val="left" w:pos="3828"/>
        </w:tabs>
        <w:spacing w:after="0"/>
        <w:rPr>
          <w:rFonts w:ascii="Arial" w:hAnsi="Arial" w:cs="Arial"/>
          <w:lang w:val="de-AT"/>
        </w:rPr>
      </w:pPr>
      <w:r w:rsidRPr="00FE2FD5">
        <w:rPr>
          <w:rFonts w:ascii="Arial" w:hAnsi="Arial" w:cs="Arial"/>
          <w:lang w:val="de-AT"/>
        </w:rPr>
        <w:t xml:space="preserve">Nutzungsbeginn Vollbetrieb: </w:t>
      </w:r>
      <w:r>
        <w:rPr>
          <w:rFonts w:ascii="Arial" w:hAnsi="Arial" w:cs="Arial"/>
          <w:lang w:val="de-AT"/>
        </w:rPr>
        <w:tab/>
      </w:r>
      <w:r w:rsidRPr="00FE2FD5">
        <w:rPr>
          <w:rFonts w:ascii="Arial" w:hAnsi="Arial" w:cs="Arial"/>
          <w:lang w:val="de-AT"/>
        </w:rPr>
        <w:t>20.02.2012</w:t>
      </w:r>
    </w:p>
    <w:p w:rsidR="00300FC4" w:rsidRPr="00FE2FD5" w:rsidRDefault="00300FC4">
      <w:pPr>
        <w:rPr>
          <w:rFonts w:ascii="Arial" w:hAnsi="Arial" w:cs="Arial"/>
          <w:lang w:val="de-AT"/>
        </w:rPr>
      </w:pPr>
    </w:p>
    <w:p w:rsidR="00300FC4" w:rsidRPr="00FE2FD5" w:rsidRDefault="00300FC4">
      <w:pPr>
        <w:rPr>
          <w:rFonts w:ascii="Arial" w:hAnsi="Arial" w:cs="Arial"/>
          <w:b/>
          <w:bCs/>
          <w:lang w:val="de-AT"/>
        </w:rPr>
      </w:pPr>
      <w:r w:rsidRPr="00FE2FD5">
        <w:rPr>
          <w:rFonts w:ascii="Arial" w:hAnsi="Arial" w:cs="Arial"/>
          <w:b/>
          <w:bCs/>
          <w:lang w:val="de-AT"/>
        </w:rPr>
        <w:t xml:space="preserve">Über die TGW </w:t>
      </w:r>
      <w:proofErr w:type="spellStart"/>
      <w:r w:rsidRPr="00FE2FD5">
        <w:rPr>
          <w:rFonts w:ascii="Arial" w:hAnsi="Arial" w:cs="Arial"/>
          <w:b/>
          <w:bCs/>
          <w:lang w:val="de-AT"/>
        </w:rPr>
        <w:t>Logistics</w:t>
      </w:r>
      <w:proofErr w:type="spellEnd"/>
      <w:r w:rsidRPr="00FE2FD5">
        <w:rPr>
          <w:rFonts w:ascii="Arial" w:hAnsi="Arial" w:cs="Arial"/>
          <w:b/>
          <w:bCs/>
          <w:lang w:val="de-AT"/>
        </w:rPr>
        <w:t xml:space="preserve"> Group:</w:t>
      </w:r>
    </w:p>
    <w:p w:rsidR="00300FC4" w:rsidRDefault="00300FC4">
      <w:pPr>
        <w:rPr>
          <w:rFonts w:ascii="Arial" w:hAnsi="Arial" w:cs="Arial"/>
          <w:lang w:val="de-AT"/>
        </w:rPr>
      </w:pPr>
      <w:r>
        <w:rPr>
          <w:rFonts w:ascii="Arial" w:hAnsi="Arial" w:cs="Arial"/>
          <w:lang w:val="de-AT"/>
        </w:rPr>
        <w:t xml:space="preserve">Die TGW </w:t>
      </w:r>
      <w:proofErr w:type="spellStart"/>
      <w:r>
        <w:rPr>
          <w:rFonts w:ascii="Arial" w:hAnsi="Arial" w:cs="Arial"/>
          <w:lang w:val="de-AT"/>
        </w:rPr>
        <w:t>Logistics</w:t>
      </w:r>
      <w:proofErr w:type="spellEnd"/>
      <w:r>
        <w:rPr>
          <w:rFonts w:ascii="Arial" w:hAnsi="Arial" w:cs="Arial"/>
          <w:lang w:val="de-AT"/>
        </w:rPr>
        <w:t xml:space="preserve"> Group ist ein integriertes Lösungsnetzwerk. Seit 1969 realisiert das Unternehmen unterschiedlichste innerbetriebliche Logistiklösungen, von kleinen Fördertechnik-Anwendungen bis zu komplexen Logistikzentren. </w:t>
      </w:r>
    </w:p>
    <w:p w:rsidR="00300FC4" w:rsidRDefault="00300FC4">
      <w:pPr>
        <w:rPr>
          <w:rFonts w:ascii="Arial" w:hAnsi="Arial" w:cs="Arial"/>
          <w:lang w:val="de-AT"/>
        </w:rPr>
      </w:pPr>
      <w:r>
        <w:rPr>
          <w:rFonts w:ascii="Arial" w:hAnsi="Arial" w:cs="Arial"/>
          <w:lang w:val="de-AT"/>
        </w:rPr>
        <w:t xml:space="preserve">Die Unternehmen der TGW </w:t>
      </w:r>
      <w:proofErr w:type="spellStart"/>
      <w:r>
        <w:rPr>
          <w:rFonts w:ascii="Arial" w:hAnsi="Arial" w:cs="Arial"/>
          <w:lang w:val="de-AT"/>
        </w:rPr>
        <w:t>Logistics</w:t>
      </w:r>
      <w:proofErr w:type="spellEnd"/>
      <w:r>
        <w:rPr>
          <w:rFonts w:ascii="Arial" w:hAnsi="Arial" w:cs="Arial"/>
          <w:lang w:val="de-AT"/>
        </w:rPr>
        <w:t xml:space="preserve"> Group können auf eine erfolgreiche Entwicklung zurückblicken. Mit rund 1.500 Mitarbeitern weltweit realisiert die Gruppe Logistiklösungen für die führenden Unternehmen in verschiedensten Branchen. Dadurch erzielte die TGW </w:t>
      </w:r>
      <w:proofErr w:type="spellStart"/>
      <w:r>
        <w:rPr>
          <w:rFonts w:ascii="Arial" w:hAnsi="Arial" w:cs="Arial"/>
          <w:lang w:val="de-AT"/>
        </w:rPr>
        <w:t>Logistics</w:t>
      </w:r>
      <w:proofErr w:type="spellEnd"/>
      <w:r>
        <w:rPr>
          <w:rFonts w:ascii="Arial" w:hAnsi="Arial" w:cs="Arial"/>
          <w:lang w:val="de-AT"/>
        </w:rPr>
        <w:t xml:space="preserve"> Group im Wirtschaftsjahr 2011/12 Umsatzerlöse von € 362,3 Mio.</w:t>
      </w:r>
    </w:p>
    <w:p w:rsidR="00300FC4" w:rsidRDefault="00300FC4">
      <w:pPr>
        <w:rPr>
          <w:rFonts w:ascii="Arial" w:hAnsi="Arial" w:cs="Arial"/>
          <w:lang w:val="de-AT"/>
        </w:rPr>
      </w:pPr>
    </w:p>
    <w:p w:rsidR="00300FC4" w:rsidRDefault="00300FC4">
      <w:pPr>
        <w:rPr>
          <w:rFonts w:ascii="Arial" w:hAnsi="Arial" w:cs="Arial"/>
          <w:b/>
          <w:bCs/>
          <w:lang w:val="de-AT"/>
        </w:rPr>
      </w:pPr>
      <w:r>
        <w:rPr>
          <w:rFonts w:ascii="Arial" w:hAnsi="Arial" w:cs="Arial"/>
          <w:b/>
          <w:bCs/>
          <w:lang w:val="de-AT"/>
        </w:rPr>
        <w:t>Bilder:</w:t>
      </w:r>
    </w:p>
    <w:p w:rsidR="00300FC4" w:rsidRDefault="00300FC4">
      <w:pPr>
        <w:rPr>
          <w:rFonts w:ascii="Arial" w:hAnsi="Arial" w:cs="Arial"/>
          <w:lang w:val="de-AT"/>
        </w:rPr>
      </w:pPr>
      <w:r>
        <w:rPr>
          <w:rFonts w:ascii="Arial" w:hAnsi="Arial" w:cs="Arial"/>
          <w:lang w:val="de-AT"/>
        </w:rPr>
        <w:t xml:space="preserve">Quelle: TGW </w:t>
      </w:r>
      <w:proofErr w:type="spellStart"/>
      <w:r>
        <w:rPr>
          <w:rFonts w:ascii="Arial" w:hAnsi="Arial" w:cs="Arial"/>
          <w:lang w:val="de-AT"/>
        </w:rPr>
        <w:t>Logistics</w:t>
      </w:r>
      <w:proofErr w:type="spellEnd"/>
      <w:r>
        <w:rPr>
          <w:rFonts w:ascii="Arial" w:hAnsi="Arial" w:cs="Arial"/>
          <w:lang w:val="de-AT"/>
        </w:rPr>
        <w:t xml:space="preserve"> Group GmbH</w:t>
      </w:r>
      <w:r>
        <w:rPr>
          <w:rFonts w:ascii="Arial" w:hAnsi="Arial" w:cs="Arial"/>
          <w:lang w:val="de-AT"/>
        </w:rPr>
        <w:br/>
        <w:t xml:space="preserve">Abdruck mit Quellangabe und zu Presseberichten, die sich vorwiegend mit der TGW </w:t>
      </w:r>
      <w:proofErr w:type="spellStart"/>
      <w:r>
        <w:rPr>
          <w:rFonts w:ascii="Arial" w:hAnsi="Arial" w:cs="Arial"/>
          <w:lang w:val="de-AT"/>
        </w:rPr>
        <w:t>Logistics</w:t>
      </w:r>
      <w:proofErr w:type="spellEnd"/>
      <w:r>
        <w:rPr>
          <w:rFonts w:ascii="Arial" w:hAnsi="Arial" w:cs="Arial"/>
          <w:lang w:val="de-AT"/>
        </w:rPr>
        <w:t xml:space="preserve"> Group GmbH befassen, honorarfrei. Kein honorarfreier Abdruck für werbliche Zwecke.</w:t>
      </w:r>
    </w:p>
    <w:p w:rsidR="00990409" w:rsidRDefault="00990409" w:rsidP="00990409">
      <w:pPr>
        <w:rPr>
          <w:rFonts w:ascii="Arial" w:hAnsi="Arial" w:cs="Arial"/>
          <w:lang w:val="de-AT"/>
        </w:rPr>
      </w:pPr>
      <w:proofErr w:type="spellStart"/>
      <w:r>
        <w:rPr>
          <w:rFonts w:ascii="Arial" w:hAnsi="Arial" w:cs="Arial"/>
          <w:lang w:val="de-AT"/>
        </w:rPr>
        <w:t>Boellhoff</w:t>
      </w:r>
      <w:proofErr w:type="spellEnd"/>
      <w:r>
        <w:rPr>
          <w:rFonts w:ascii="Arial" w:hAnsi="Arial" w:cs="Arial"/>
          <w:lang w:val="de-AT"/>
        </w:rPr>
        <w:t xml:space="preserve"> (01).</w:t>
      </w:r>
      <w:proofErr w:type="spellStart"/>
      <w:r>
        <w:rPr>
          <w:rFonts w:ascii="Arial" w:hAnsi="Arial" w:cs="Arial"/>
          <w:lang w:val="de-AT"/>
        </w:rPr>
        <w:t>jpg</w:t>
      </w:r>
      <w:proofErr w:type="spellEnd"/>
      <w:r>
        <w:rPr>
          <w:rFonts w:ascii="Arial" w:hAnsi="Arial" w:cs="Arial"/>
          <w:lang w:val="de-AT"/>
        </w:rPr>
        <w:t xml:space="preserve">: Die TGW-Steuerung Commander regelt die Abläufe im Logistikzentrum. </w:t>
      </w:r>
    </w:p>
    <w:p w:rsidR="00990409" w:rsidRDefault="00990409" w:rsidP="00990409">
      <w:pPr>
        <w:rPr>
          <w:rFonts w:ascii="Arial" w:hAnsi="Arial" w:cs="Arial"/>
          <w:lang w:val="de-AT"/>
        </w:rPr>
      </w:pPr>
      <w:proofErr w:type="spellStart"/>
      <w:r>
        <w:rPr>
          <w:rFonts w:ascii="Arial" w:hAnsi="Arial" w:cs="Arial"/>
          <w:lang w:val="de-AT"/>
        </w:rPr>
        <w:t>Boellhoff</w:t>
      </w:r>
      <w:proofErr w:type="spellEnd"/>
      <w:r>
        <w:rPr>
          <w:rFonts w:ascii="Arial" w:hAnsi="Arial" w:cs="Arial"/>
          <w:lang w:val="de-AT"/>
        </w:rPr>
        <w:t xml:space="preserve"> (2).</w:t>
      </w:r>
      <w:proofErr w:type="spellStart"/>
      <w:r>
        <w:rPr>
          <w:rFonts w:ascii="Arial" w:hAnsi="Arial" w:cs="Arial"/>
          <w:lang w:val="de-AT"/>
        </w:rPr>
        <w:t>jpg</w:t>
      </w:r>
      <w:proofErr w:type="spellEnd"/>
      <w:r>
        <w:rPr>
          <w:rFonts w:ascii="Arial" w:hAnsi="Arial" w:cs="Arial"/>
          <w:lang w:val="de-AT"/>
        </w:rPr>
        <w:t xml:space="preserve">: In der </w:t>
      </w:r>
      <w:proofErr w:type="spellStart"/>
      <w:r>
        <w:rPr>
          <w:rFonts w:ascii="Arial" w:hAnsi="Arial" w:cs="Arial"/>
          <w:lang w:val="de-AT"/>
        </w:rPr>
        <w:t>Vorzone</w:t>
      </w:r>
      <w:proofErr w:type="spellEnd"/>
      <w:r>
        <w:rPr>
          <w:rFonts w:ascii="Arial" w:hAnsi="Arial" w:cs="Arial"/>
          <w:lang w:val="de-AT"/>
        </w:rPr>
        <w:t xml:space="preserve"> kommt die bewährte TGW-Fördertechnik zum Einsatz und lenkt die Waren in die richtigen Bahnen. </w:t>
      </w:r>
    </w:p>
    <w:p w:rsidR="00990409" w:rsidRDefault="00990409" w:rsidP="00990409">
      <w:pPr>
        <w:rPr>
          <w:rFonts w:ascii="Arial" w:hAnsi="Arial" w:cs="Arial"/>
          <w:lang w:val="de-AT"/>
        </w:rPr>
      </w:pPr>
      <w:proofErr w:type="spellStart"/>
      <w:r>
        <w:rPr>
          <w:rFonts w:ascii="Arial" w:hAnsi="Arial" w:cs="Arial"/>
          <w:lang w:val="de-AT"/>
        </w:rPr>
        <w:t>Boellhoff</w:t>
      </w:r>
      <w:proofErr w:type="spellEnd"/>
      <w:r>
        <w:rPr>
          <w:rFonts w:ascii="Arial" w:hAnsi="Arial" w:cs="Arial"/>
          <w:lang w:val="de-AT"/>
        </w:rPr>
        <w:t xml:space="preserve"> (3).</w:t>
      </w:r>
      <w:proofErr w:type="spellStart"/>
      <w:r>
        <w:rPr>
          <w:rFonts w:ascii="Arial" w:hAnsi="Arial" w:cs="Arial"/>
          <w:lang w:val="de-AT"/>
        </w:rPr>
        <w:t>jpg</w:t>
      </w:r>
      <w:proofErr w:type="spellEnd"/>
      <w:r>
        <w:rPr>
          <w:rFonts w:ascii="Arial" w:hAnsi="Arial" w:cs="Arial"/>
          <w:lang w:val="de-AT"/>
        </w:rPr>
        <w:t xml:space="preserve">: In der Anlagenvisualisierung wird die Anlage grafisch dargestellt – so behält </w:t>
      </w:r>
      <w:proofErr w:type="spellStart"/>
      <w:r>
        <w:rPr>
          <w:rFonts w:ascii="Arial" w:hAnsi="Arial" w:cs="Arial"/>
          <w:lang w:val="de-AT"/>
        </w:rPr>
        <w:t>Böllhoff</w:t>
      </w:r>
      <w:proofErr w:type="spellEnd"/>
      <w:r>
        <w:rPr>
          <w:rFonts w:ascii="Arial" w:hAnsi="Arial" w:cs="Arial"/>
          <w:lang w:val="de-AT"/>
        </w:rPr>
        <w:t xml:space="preserve"> den Überblick. </w:t>
      </w:r>
    </w:p>
    <w:p w:rsidR="00300FC4" w:rsidRDefault="00990409">
      <w:pPr>
        <w:rPr>
          <w:rFonts w:ascii="Arial" w:hAnsi="Arial" w:cs="Arial"/>
          <w:lang w:val="de-AT"/>
        </w:rPr>
      </w:pPr>
      <w:bookmarkStart w:id="0" w:name="_GoBack"/>
      <w:bookmarkEnd w:id="0"/>
      <w:proofErr w:type="spellStart"/>
      <w:r>
        <w:rPr>
          <w:rFonts w:ascii="Arial" w:hAnsi="Arial" w:cs="Arial"/>
          <w:lang w:val="de-AT"/>
        </w:rPr>
        <w:lastRenderedPageBreak/>
        <w:t>Boellhoff</w:t>
      </w:r>
      <w:proofErr w:type="spellEnd"/>
      <w:r>
        <w:rPr>
          <w:rFonts w:ascii="Arial" w:hAnsi="Arial" w:cs="Arial"/>
          <w:lang w:val="de-AT"/>
        </w:rPr>
        <w:t xml:space="preserve"> (4).</w:t>
      </w:r>
      <w:proofErr w:type="spellStart"/>
      <w:r>
        <w:rPr>
          <w:rFonts w:ascii="Arial" w:hAnsi="Arial" w:cs="Arial"/>
          <w:lang w:val="de-AT"/>
        </w:rPr>
        <w:t>jpg</w:t>
      </w:r>
      <w:proofErr w:type="spellEnd"/>
      <w:r w:rsidR="00223FFA">
        <w:rPr>
          <w:rFonts w:ascii="Arial" w:hAnsi="Arial" w:cs="Arial"/>
          <w:lang w:val="de-AT"/>
        </w:rPr>
        <w:t xml:space="preserve">: </w:t>
      </w:r>
      <w:r w:rsidR="00842B0A" w:rsidRPr="00BD35E0">
        <w:rPr>
          <w:rFonts w:ascii="Arial" w:hAnsi="Arial" w:cs="Arial"/>
          <w:lang w:val="de-AT"/>
        </w:rPr>
        <w:t xml:space="preserve">Der </w:t>
      </w:r>
      <w:proofErr w:type="spellStart"/>
      <w:r w:rsidR="00842B0A" w:rsidRPr="00BD35E0">
        <w:rPr>
          <w:rFonts w:ascii="Arial" w:hAnsi="Arial" w:cs="Arial"/>
          <w:lang w:val="de-AT"/>
        </w:rPr>
        <w:t>Commissioner</w:t>
      </w:r>
      <w:proofErr w:type="spellEnd"/>
      <w:r w:rsidR="00842B0A" w:rsidRPr="00BD35E0">
        <w:rPr>
          <w:rFonts w:ascii="Arial" w:hAnsi="Arial" w:cs="Arial"/>
          <w:lang w:val="de-AT"/>
        </w:rPr>
        <w:t>-Puffer sorgt</w:t>
      </w:r>
      <w:r w:rsidR="00842B0A">
        <w:rPr>
          <w:rFonts w:ascii="Arial" w:hAnsi="Arial" w:cs="Arial"/>
          <w:lang w:val="de-AT"/>
        </w:rPr>
        <w:t xml:space="preserve"> dafür, dass eine Überlastung in einem Bereich sich nicht unmittelbar auf die Prozesse der anderen Bereiche auswirkt.</w:t>
      </w:r>
    </w:p>
    <w:p w:rsidR="00A60A2B" w:rsidRDefault="00990409" w:rsidP="00A60A2B">
      <w:pPr>
        <w:pStyle w:val="Kopfzeile"/>
        <w:tabs>
          <w:tab w:val="clear" w:pos="4536"/>
          <w:tab w:val="clear" w:pos="9072"/>
        </w:tabs>
        <w:rPr>
          <w:rFonts w:ascii="Arial" w:hAnsi="Arial" w:cs="Arial"/>
          <w:lang w:val="de-AT"/>
        </w:rPr>
      </w:pPr>
      <w:proofErr w:type="spellStart"/>
      <w:r>
        <w:rPr>
          <w:rFonts w:ascii="Arial" w:hAnsi="Arial" w:cs="Arial"/>
          <w:lang w:val="de-AT"/>
        </w:rPr>
        <w:t>Boellhoff</w:t>
      </w:r>
      <w:proofErr w:type="spellEnd"/>
      <w:r>
        <w:rPr>
          <w:rFonts w:ascii="Arial" w:hAnsi="Arial" w:cs="Arial"/>
          <w:lang w:val="de-AT"/>
        </w:rPr>
        <w:t xml:space="preserve"> (5).</w:t>
      </w:r>
      <w:proofErr w:type="spellStart"/>
      <w:r w:rsidR="00A60A2B">
        <w:rPr>
          <w:rFonts w:ascii="Arial" w:hAnsi="Arial" w:cs="Arial"/>
          <w:lang w:val="de-AT"/>
        </w:rPr>
        <w:t>jpg</w:t>
      </w:r>
      <w:proofErr w:type="spellEnd"/>
      <w:r w:rsidR="00A60A2B">
        <w:rPr>
          <w:rFonts w:ascii="Arial" w:hAnsi="Arial" w:cs="Arial"/>
          <w:lang w:val="de-AT"/>
        </w:rPr>
        <w:t xml:space="preserve">: Durch das neue Puffersystem konnten die Belastungen der </w:t>
      </w:r>
      <w:proofErr w:type="spellStart"/>
      <w:r w:rsidR="00A60A2B">
        <w:rPr>
          <w:rFonts w:ascii="Arial" w:hAnsi="Arial" w:cs="Arial"/>
          <w:lang w:val="de-AT"/>
        </w:rPr>
        <w:t>Böllhoff</w:t>
      </w:r>
      <w:proofErr w:type="spellEnd"/>
      <w:r w:rsidR="00A60A2B">
        <w:rPr>
          <w:rFonts w:ascii="Arial" w:hAnsi="Arial" w:cs="Arial"/>
          <w:lang w:val="de-AT"/>
        </w:rPr>
        <w:t xml:space="preserve">-Mitarbeiter deutlich reduziert werden. </w:t>
      </w:r>
    </w:p>
    <w:p w:rsidR="00223FFA" w:rsidRDefault="00990409">
      <w:pPr>
        <w:rPr>
          <w:rFonts w:ascii="Arial" w:hAnsi="Arial" w:cs="Arial"/>
          <w:lang w:val="de-AT"/>
        </w:rPr>
      </w:pPr>
      <w:proofErr w:type="spellStart"/>
      <w:r>
        <w:rPr>
          <w:rFonts w:ascii="Arial" w:hAnsi="Arial" w:cs="Arial"/>
          <w:lang w:val="de-AT"/>
        </w:rPr>
        <w:t>Boellhoff</w:t>
      </w:r>
      <w:proofErr w:type="spellEnd"/>
      <w:r>
        <w:rPr>
          <w:rFonts w:ascii="Arial" w:hAnsi="Arial" w:cs="Arial"/>
          <w:lang w:val="de-AT"/>
        </w:rPr>
        <w:t xml:space="preserve"> (6)</w:t>
      </w:r>
      <w:r w:rsidR="00223FFA">
        <w:rPr>
          <w:rFonts w:ascii="Arial" w:hAnsi="Arial" w:cs="Arial"/>
          <w:lang w:val="de-AT"/>
        </w:rPr>
        <w:t>.</w:t>
      </w:r>
      <w:proofErr w:type="spellStart"/>
      <w:r w:rsidR="00223FFA">
        <w:rPr>
          <w:rFonts w:ascii="Arial" w:hAnsi="Arial" w:cs="Arial"/>
          <w:lang w:val="de-AT"/>
        </w:rPr>
        <w:t>jpg</w:t>
      </w:r>
      <w:proofErr w:type="spellEnd"/>
      <w:r w:rsidR="00223FFA">
        <w:rPr>
          <w:rFonts w:ascii="Arial" w:hAnsi="Arial" w:cs="Arial"/>
          <w:lang w:val="de-AT"/>
        </w:rPr>
        <w:t xml:space="preserve">: Die neue Fördertechnik wurde in eine bestehende Anlage integriert und agiert nun gemeinsam mit der alten Fördertechnik. </w:t>
      </w:r>
    </w:p>
    <w:p w:rsidR="00223FFA" w:rsidRPr="00A60A2B" w:rsidRDefault="00045F97">
      <w:pPr>
        <w:rPr>
          <w:rFonts w:ascii="Arial" w:hAnsi="Arial" w:cs="Arial"/>
          <w:lang w:val="de-AT"/>
        </w:rPr>
      </w:pPr>
      <w:proofErr w:type="spellStart"/>
      <w:r>
        <w:rPr>
          <w:rFonts w:ascii="Arial" w:hAnsi="Arial" w:cs="Arial"/>
          <w:lang w:val="de-AT"/>
        </w:rPr>
        <w:t>Boellhoff</w:t>
      </w:r>
      <w:proofErr w:type="spellEnd"/>
      <w:r>
        <w:rPr>
          <w:rFonts w:ascii="Arial" w:hAnsi="Arial" w:cs="Arial"/>
          <w:lang w:val="de-AT"/>
        </w:rPr>
        <w:t xml:space="preserve"> (7).</w:t>
      </w:r>
      <w:proofErr w:type="spellStart"/>
      <w:r w:rsidR="00223FFA" w:rsidRPr="00A60A2B">
        <w:rPr>
          <w:rFonts w:ascii="Arial" w:hAnsi="Arial" w:cs="Arial"/>
          <w:lang w:val="de-AT"/>
        </w:rPr>
        <w:t>jpg</w:t>
      </w:r>
      <w:proofErr w:type="spellEnd"/>
      <w:r w:rsidR="00223FFA" w:rsidRPr="00A60A2B">
        <w:rPr>
          <w:rFonts w:ascii="Arial" w:hAnsi="Arial" w:cs="Arial"/>
          <w:lang w:val="de-AT"/>
        </w:rPr>
        <w:t>:</w:t>
      </w:r>
      <w:r w:rsidR="00A60A2B" w:rsidRPr="00A60A2B">
        <w:rPr>
          <w:rFonts w:ascii="Arial" w:hAnsi="Arial" w:cs="Arial"/>
          <w:lang w:val="de-AT"/>
        </w:rPr>
        <w:t xml:space="preserve"> Sebastian Rose, </w:t>
      </w:r>
      <w:r w:rsidR="00A60A2B">
        <w:rPr>
          <w:rFonts w:ascii="Arial" w:hAnsi="Arial" w:cs="Arial"/>
          <w:lang w:val="de-AT"/>
        </w:rPr>
        <w:t xml:space="preserve">Leiter Technik bei </w:t>
      </w:r>
      <w:proofErr w:type="spellStart"/>
      <w:r w:rsidR="00A60A2B">
        <w:rPr>
          <w:rFonts w:ascii="Arial" w:hAnsi="Arial" w:cs="Arial"/>
          <w:lang w:val="de-AT"/>
        </w:rPr>
        <w:t>Böllhoff</w:t>
      </w:r>
      <w:proofErr w:type="spellEnd"/>
      <w:r w:rsidR="00A60A2B" w:rsidRPr="00A60A2B">
        <w:rPr>
          <w:rFonts w:ascii="Arial" w:hAnsi="Arial" w:cs="Arial"/>
          <w:lang w:val="de-AT"/>
        </w:rPr>
        <w:t xml:space="preserve"> </w:t>
      </w:r>
      <w:r w:rsidR="00223FFA" w:rsidRPr="00A60A2B">
        <w:rPr>
          <w:rFonts w:ascii="Arial" w:hAnsi="Arial" w:cs="Arial"/>
          <w:lang w:val="de-AT"/>
        </w:rPr>
        <w:t xml:space="preserve">und </w:t>
      </w:r>
      <w:r w:rsidR="00A60A2B" w:rsidRPr="00A60A2B">
        <w:rPr>
          <w:rFonts w:ascii="Arial" w:hAnsi="Arial" w:cs="Arial"/>
          <w:lang w:val="de-AT"/>
        </w:rPr>
        <w:t xml:space="preserve">Hayrettin </w:t>
      </w:r>
      <w:proofErr w:type="spellStart"/>
      <w:r w:rsidR="00A60A2B" w:rsidRPr="00A60A2B">
        <w:rPr>
          <w:rFonts w:ascii="Arial" w:hAnsi="Arial" w:cs="Arial"/>
          <w:lang w:val="de-AT"/>
        </w:rPr>
        <w:t>Sariz</w:t>
      </w:r>
      <w:proofErr w:type="spellEnd"/>
      <w:r w:rsidR="00A60A2B">
        <w:rPr>
          <w:rFonts w:ascii="Arial" w:hAnsi="Arial" w:cs="Arial"/>
          <w:lang w:val="de-AT"/>
        </w:rPr>
        <w:t xml:space="preserve">, </w:t>
      </w:r>
      <w:r w:rsidR="00A60A2B" w:rsidRPr="00BD35E0">
        <w:rPr>
          <w:rFonts w:ascii="Arial" w:hAnsi="Arial" w:cs="Arial"/>
          <w:lang w:val="de-AT"/>
        </w:rPr>
        <w:t xml:space="preserve">Leiter Logistikzentrum Nord bei </w:t>
      </w:r>
      <w:proofErr w:type="spellStart"/>
      <w:r w:rsidR="00A60A2B" w:rsidRPr="00BD35E0">
        <w:rPr>
          <w:rFonts w:ascii="Arial" w:hAnsi="Arial" w:cs="Arial"/>
          <w:lang w:val="de-AT"/>
        </w:rPr>
        <w:t>Böllhoff</w:t>
      </w:r>
      <w:proofErr w:type="spellEnd"/>
      <w:r w:rsidR="00A60A2B">
        <w:rPr>
          <w:rFonts w:ascii="Arial" w:hAnsi="Arial" w:cs="Arial"/>
          <w:lang w:val="de-AT"/>
        </w:rPr>
        <w:t>.</w:t>
      </w:r>
    </w:p>
    <w:p w:rsidR="00223FFA" w:rsidRDefault="00223FFA">
      <w:pPr>
        <w:rPr>
          <w:rFonts w:ascii="Arial" w:hAnsi="Arial" w:cs="Arial"/>
          <w:lang w:val="de-AT"/>
        </w:rPr>
      </w:pPr>
    </w:p>
    <w:tbl>
      <w:tblPr>
        <w:tblW w:w="0" w:type="auto"/>
        <w:tblInd w:w="-68" w:type="dxa"/>
        <w:tblCellMar>
          <w:left w:w="70" w:type="dxa"/>
          <w:right w:w="70" w:type="dxa"/>
        </w:tblCellMar>
        <w:tblLook w:val="0000" w:firstRow="0" w:lastRow="0" w:firstColumn="0" w:lastColumn="0" w:noHBand="0" w:noVBand="0"/>
      </w:tblPr>
      <w:tblGrid>
        <w:gridCol w:w="3896"/>
        <w:gridCol w:w="3897"/>
      </w:tblGrid>
      <w:tr w:rsidR="00300FC4">
        <w:tc>
          <w:tcPr>
            <w:tcW w:w="3896" w:type="dxa"/>
          </w:tcPr>
          <w:p w:rsidR="00300FC4" w:rsidRPr="00FE6325" w:rsidRDefault="00300FC4">
            <w:pPr>
              <w:spacing w:before="0" w:after="0" w:line="240" w:lineRule="auto"/>
              <w:rPr>
                <w:rFonts w:ascii="Arial" w:hAnsi="Arial" w:cs="Arial"/>
                <w:b/>
                <w:bCs/>
                <w:lang w:val="en-GB"/>
              </w:rPr>
            </w:pPr>
            <w:proofErr w:type="spellStart"/>
            <w:r w:rsidRPr="00FE6325">
              <w:rPr>
                <w:rFonts w:ascii="Arial" w:hAnsi="Arial" w:cs="Arial"/>
                <w:b/>
                <w:bCs/>
                <w:lang w:val="en-GB"/>
              </w:rPr>
              <w:t>Kontakt</w:t>
            </w:r>
            <w:proofErr w:type="spellEnd"/>
            <w:r w:rsidRPr="00FE6325">
              <w:rPr>
                <w:rFonts w:ascii="Arial" w:hAnsi="Arial" w:cs="Arial"/>
                <w:b/>
                <w:bCs/>
                <w:lang w:val="en-GB"/>
              </w:rPr>
              <w:t>:</w:t>
            </w:r>
          </w:p>
          <w:p w:rsidR="00300FC4" w:rsidRPr="00FE6325" w:rsidRDefault="00300FC4">
            <w:pPr>
              <w:spacing w:before="0" w:after="0" w:line="240" w:lineRule="auto"/>
              <w:rPr>
                <w:rFonts w:ascii="Arial" w:hAnsi="Arial" w:cs="Arial"/>
                <w:lang w:val="en-GB"/>
              </w:rPr>
            </w:pPr>
          </w:p>
          <w:p w:rsidR="00300FC4" w:rsidRDefault="00300FC4">
            <w:pPr>
              <w:spacing w:before="0" w:after="0" w:line="240" w:lineRule="auto"/>
              <w:rPr>
                <w:rFonts w:ascii="Arial" w:hAnsi="Arial" w:cs="Arial"/>
                <w:lang w:val="en-GB"/>
              </w:rPr>
            </w:pPr>
            <w:r>
              <w:rPr>
                <w:rFonts w:ascii="Arial" w:hAnsi="Arial" w:cs="Arial"/>
                <w:lang w:val="en-GB"/>
              </w:rPr>
              <w:t>TGW Logistics Group GmbH</w:t>
            </w:r>
          </w:p>
          <w:p w:rsidR="00300FC4" w:rsidRDefault="00300FC4">
            <w:pPr>
              <w:spacing w:before="0" w:after="0" w:line="240" w:lineRule="auto"/>
              <w:rPr>
                <w:rFonts w:ascii="Arial" w:hAnsi="Arial" w:cs="Arial"/>
                <w:lang w:val="en-GB"/>
              </w:rPr>
            </w:pPr>
            <w:r>
              <w:rPr>
                <w:rFonts w:ascii="Arial" w:hAnsi="Arial" w:cs="Arial"/>
                <w:lang w:val="en-GB"/>
              </w:rPr>
              <w:t xml:space="preserve">A-4600 Wels, </w:t>
            </w:r>
            <w:proofErr w:type="spellStart"/>
            <w:r>
              <w:rPr>
                <w:rFonts w:ascii="Arial" w:hAnsi="Arial" w:cs="Arial"/>
                <w:lang w:val="en-GB"/>
              </w:rPr>
              <w:t>Collmannstraße</w:t>
            </w:r>
            <w:proofErr w:type="spellEnd"/>
            <w:r>
              <w:rPr>
                <w:rFonts w:ascii="Arial" w:hAnsi="Arial" w:cs="Arial"/>
                <w:lang w:val="en-GB"/>
              </w:rPr>
              <w:t xml:space="preserve"> 2</w:t>
            </w:r>
          </w:p>
          <w:p w:rsidR="00300FC4" w:rsidRDefault="00300FC4">
            <w:pPr>
              <w:spacing w:before="0" w:after="0" w:line="240" w:lineRule="auto"/>
              <w:rPr>
                <w:rFonts w:ascii="Arial" w:hAnsi="Arial" w:cs="Arial"/>
                <w:lang w:val="fr-FR"/>
              </w:rPr>
            </w:pPr>
            <w:r>
              <w:rPr>
                <w:rFonts w:ascii="Arial" w:hAnsi="Arial" w:cs="Arial"/>
                <w:lang w:val="fr-FR"/>
              </w:rPr>
              <w:t>T: +43.(0)7242.486-0</w:t>
            </w:r>
          </w:p>
          <w:p w:rsidR="00300FC4" w:rsidRDefault="00300FC4">
            <w:pPr>
              <w:spacing w:before="0" w:after="0" w:line="240" w:lineRule="auto"/>
              <w:rPr>
                <w:rFonts w:ascii="Arial" w:hAnsi="Arial" w:cs="Arial"/>
                <w:lang w:val="fr-FR"/>
              </w:rPr>
            </w:pPr>
            <w:r>
              <w:rPr>
                <w:rFonts w:ascii="Arial" w:hAnsi="Arial" w:cs="Arial"/>
                <w:lang w:val="fr-FR"/>
              </w:rPr>
              <w:t>F: +43.(0)7242.486-31</w:t>
            </w:r>
          </w:p>
          <w:p w:rsidR="00300FC4" w:rsidRPr="00FE6325" w:rsidRDefault="00300FC4">
            <w:pPr>
              <w:spacing w:before="0" w:after="0" w:line="240" w:lineRule="auto"/>
              <w:rPr>
                <w:rFonts w:ascii="Arial" w:hAnsi="Arial" w:cs="Arial"/>
                <w:b/>
                <w:bCs/>
                <w:lang w:val="fr-FR"/>
              </w:rPr>
            </w:pPr>
            <w:r w:rsidRPr="00FE6325">
              <w:rPr>
                <w:rFonts w:ascii="Arial" w:hAnsi="Arial" w:cs="Arial"/>
                <w:lang w:val="fr-FR"/>
              </w:rPr>
              <w:t>e-mail: tgw@tgw-group.com</w:t>
            </w:r>
          </w:p>
        </w:tc>
        <w:tc>
          <w:tcPr>
            <w:tcW w:w="3897" w:type="dxa"/>
          </w:tcPr>
          <w:p w:rsidR="00300FC4" w:rsidRPr="00FE6325" w:rsidRDefault="00300FC4">
            <w:pPr>
              <w:spacing w:before="0" w:after="0" w:line="240" w:lineRule="auto"/>
              <w:rPr>
                <w:rFonts w:ascii="Arial" w:hAnsi="Arial" w:cs="Arial"/>
                <w:b/>
                <w:bCs/>
                <w:lang w:val="de-AT"/>
              </w:rPr>
            </w:pPr>
            <w:r w:rsidRPr="00FE6325">
              <w:rPr>
                <w:rFonts w:ascii="Arial" w:hAnsi="Arial" w:cs="Arial"/>
                <w:b/>
                <w:bCs/>
                <w:lang w:val="de-AT"/>
              </w:rPr>
              <w:t>Pressekontakt:</w:t>
            </w:r>
          </w:p>
          <w:p w:rsidR="00300FC4" w:rsidRPr="00FE6325" w:rsidRDefault="00300FC4">
            <w:pPr>
              <w:spacing w:before="0" w:after="0" w:line="240" w:lineRule="auto"/>
              <w:rPr>
                <w:rFonts w:ascii="Arial" w:hAnsi="Arial" w:cs="Arial"/>
                <w:lang w:val="de-AT"/>
              </w:rPr>
            </w:pPr>
          </w:p>
          <w:p w:rsidR="00300FC4" w:rsidRDefault="00300FC4">
            <w:pPr>
              <w:spacing w:before="0" w:after="0" w:line="240" w:lineRule="auto"/>
              <w:rPr>
                <w:rFonts w:ascii="Arial" w:hAnsi="Arial" w:cs="Arial"/>
                <w:lang w:val="de-AT"/>
              </w:rPr>
            </w:pPr>
            <w:r>
              <w:rPr>
                <w:rFonts w:ascii="Arial" w:hAnsi="Arial" w:cs="Arial"/>
                <w:lang w:val="de-AT"/>
              </w:rPr>
              <w:t xml:space="preserve">Michael Etlinger </w:t>
            </w:r>
          </w:p>
          <w:p w:rsidR="00300FC4" w:rsidRDefault="00300FC4">
            <w:pPr>
              <w:spacing w:before="0" w:after="0" w:line="240" w:lineRule="auto"/>
              <w:rPr>
                <w:rFonts w:ascii="Arial" w:hAnsi="Arial" w:cs="Arial"/>
                <w:lang w:val="de-AT"/>
              </w:rPr>
            </w:pPr>
          </w:p>
          <w:p w:rsidR="00300FC4" w:rsidRPr="00FE6325" w:rsidRDefault="00300FC4">
            <w:pPr>
              <w:spacing w:before="0" w:after="0" w:line="240" w:lineRule="auto"/>
              <w:rPr>
                <w:rFonts w:ascii="Arial" w:hAnsi="Arial" w:cs="Arial"/>
                <w:lang w:val="de-AT"/>
              </w:rPr>
            </w:pPr>
            <w:r>
              <w:rPr>
                <w:rFonts w:ascii="Arial" w:hAnsi="Arial" w:cs="Arial"/>
                <w:lang w:val="de-AT"/>
              </w:rPr>
              <w:t>T: +43.(0)7242.486-1382</w:t>
            </w:r>
            <w:r w:rsidRPr="00FE6325">
              <w:rPr>
                <w:rFonts w:ascii="Arial" w:hAnsi="Arial" w:cs="Arial"/>
                <w:lang w:val="de-AT"/>
              </w:rPr>
              <w:t xml:space="preserve"> </w:t>
            </w:r>
          </w:p>
          <w:p w:rsidR="00300FC4" w:rsidRPr="00FE6325" w:rsidRDefault="00300FC4">
            <w:pPr>
              <w:spacing w:before="0" w:after="0" w:line="240" w:lineRule="auto"/>
              <w:rPr>
                <w:rFonts w:ascii="Arial" w:hAnsi="Arial" w:cs="Arial"/>
                <w:lang w:val="de-AT"/>
              </w:rPr>
            </w:pPr>
            <w:r w:rsidRPr="00FE6325">
              <w:rPr>
                <w:rFonts w:ascii="Arial" w:hAnsi="Arial" w:cs="Arial"/>
                <w:lang w:val="de-AT"/>
              </w:rPr>
              <w:t>M: +43.(0)664.8187423</w:t>
            </w:r>
          </w:p>
          <w:p w:rsidR="00300FC4" w:rsidRPr="00FE6325" w:rsidRDefault="00300FC4">
            <w:pPr>
              <w:spacing w:before="0" w:after="0" w:line="240" w:lineRule="auto"/>
              <w:rPr>
                <w:rFonts w:ascii="Arial" w:hAnsi="Arial" w:cs="Arial"/>
                <w:b/>
                <w:bCs/>
                <w:lang w:val="de-AT"/>
              </w:rPr>
            </w:pPr>
            <w:r w:rsidRPr="00FE6325">
              <w:rPr>
                <w:rFonts w:ascii="Arial" w:hAnsi="Arial" w:cs="Arial"/>
                <w:lang w:val="de-AT"/>
              </w:rPr>
              <w:t>michael.etlinger@tgw-group.com</w:t>
            </w:r>
          </w:p>
        </w:tc>
      </w:tr>
    </w:tbl>
    <w:p w:rsidR="00300FC4" w:rsidRPr="00FE6325" w:rsidRDefault="00300FC4">
      <w:pPr>
        <w:pStyle w:val="Kopfzeile"/>
        <w:tabs>
          <w:tab w:val="clear" w:pos="4536"/>
          <w:tab w:val="clear" w:pos="9072"/>
        </w:tabs>
        <w:rPr>
          <w:rFonts w:ascii="Arial" w:hAnsi="Arial" w:cs="Arial"/>
          <w:lang w:val="de-AT"/>
        </w:rPr>
      </w:pPr>
    </w:p>
    <w:sectPr w:rsidR="00300FC4" w:rsidRPr="00FE6325" w:rsidSect="00D039A0">
      <w:headerReference w:type="default" r:id="rId8"/>
      <w:footerReference w:type="default" r:id="rId9"/>
      <w:pgSz w:w="11906" w:h="16838"/>
      <w:pgMar w:top="3402" w:right="2835" w:bottom="1134"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A2B" w:rsidRDefault="00A60A2B">
      <w:pPr>
        <w:spacing w:before="0" w:after="0" w:line="240" w:lineRule="auto"/>
      </w:pPr>
      <w:r>
        <w:separator/>
      </w:r>
    </w:p>
  </w:endnote>
  <w:endnote w:type="continuationSeparator" w:id="0">
    <w:p w:rsidR="00A60A2B" w:rsidRDefault="00A60A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55 Roman">
    <w:panose1 w:val="020B06040202020202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igitalSans_Light_Med">
    <w:panose1 w:val="00000300000000000000"/>
    <w:charset w:val="00"/>
    <w:family w:val="auto"/>
    <w:pitch w:val="variable"/>
    <w:sig w:usb0="00000003" w:usb1="00000000" w:usb2="00000000" w:usb3="00000000" w:csb0="00000001" w:csb1="00000000"/>
  </w:font>
  <w:font w:name="DigitalSans_Bold">
    <w:panose1 w:val="000007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Ind w:w="2" w:type="dxa"/>
      <w:tblCellMar>
        <w:left w:w="70" w:type="dxa"/>
        <w:right w:w="70" w:type="dxa"/>
      </w:tblCellMar>
      <w:tblLook w:val="0000" w:firstRow="0" w:lastRow="0" w:firstColumn="0" w:lastColumn="0" w:noHBand="0" w:noVBand="0"/>
    </w:tblPr>
    <w:tblGrid>
      <w:gridCol w:w="3143"/>
      <w:gridCol w:w="3143"/>
      <w:gridCol w:w="3144"/>
    </w:tblGrid>
    <w:tr w:rsidR="00A60A2B">
      <w:tc>
        <w:tcPr>
          <w:tcW w:w="3143" w:type="dxa"/>
          <w:tcMar>
            <w:right w:w="170" w:type="dxa"/>
          </w:tcMar>
        </w:tcPr>
        <w:p w:rsidR="00A60A2B" w:rsidRDefault="001F1E06">
          <w:pPr>
            <w:pStyle w:val="Fuzeile"/>
            <w:rPr>
              <w:rFonts w:ascii="Arial" w:hAnsi="Arial" w:cs="Arial"/>
            </w:rPr>
          </w:pPr>
          <w:fldSimple w:instr=" FILENAME  \* MERGEFORMAT ">
            <w:r w:rsidR="00A60A2B">
              <w:rPr>
                <w:rFonts w:ascii="Arial" w:hAnsi="Arial" w:cs="Arial"/>
                <w:noProof/>
              </w:rPr>
              <w:t>Bllhoff - Anlagenreportage_V1.docx</w:t>
            </w:r>
          </w:fldSimple>
        </w:p>
      </w:tc>
      <w:tc>
        <w:tcPr>
          <w:tcW w:w="3143" w:type="dxa"/>
        </w:tcPr>
        <w:p w:rsidR="00A60A2B" w:rsidRDefault="00A60A2B">
          <w:pPr>
            <w:pStyle w:val="Fuzeile"/>
            <w:jc w:val="center"/>
            <w:rPr>
              <w:rFonts w:ascii="Arial" w:hAnsi="Arial" w:cs="Arial"/>
              <w:lang w:val="en-GB"/>
            </w:rPr>
          </w:pPr>
          <w:r>
            <w:rPr>
              <w:rFonts w:ascii="Arial" w:hAnsi="Arial" w:cs="Arial"/>
              <w:lang w:val="en-GB"/>
            </w:rPr>
            <w:t>TGW Logistics Group GmbH</w:t>
          </w:r>
        </w:p>
        <w:p w:rsidR="00A60A2B" w:rsidRDefault="00A60A2B">
          <w:pPr>
            <w:pStyle w:val="Fuzeile"/>
            <w:jc w:val="center"/>
            <w:rPr>
              <w:rFonts w:ascii="Arial" w:hAnsi="Arial" w:cs="Arial"/>
              <w:lang w:val="en-GB"/>
            </w:rPr>
          </w:pPr>
          <w:r>
            <w:rPr>
              <w:rStyle w:val="Seitenzahl"/>
              <w:rFonts w:ascii="Arial" w:hAnsi="Arial" w:cs="Arial"/>
              <w:lang w:val="en-GB"/>
            </w:rPr>
            <w:t xml:space="preserve">A-4600 Wels, </w:t>
          </w:r>
          <w:proofErr w:type="spellStart"/>
          <w:r>
            <w:rPr>
              <w:rStyle w:val="Seitenzahl"/>
              <w:rFonts w:ascii="Arial" w:hAnsi="Arial" w:cs="Arial"/>
              <w:lang w:val="en-GB"/>
            </w:rPr>
            <w:t>Collmannstraße</w:t>
          </w:r>
          <w:proofErr w:type="spellEnd"/>
          <w:r>
            <w:rPr>
              <w:rStyle w:val="Seitenzahl"/>
              <w:rFonts w:ascii="Arial" w:hAnsi="Arial" w:cs="Arial"/>
              <w:lang w:val="en-GB"/>
            </w:rPr>
            <w:t xml:space="preserve"> 2</w:t>
          </w:r>
        </w:p>
      </w:tc>
      <w:tc>
        <w:tcPr>
          <w:tcW w:w="3144" w:type="dxa"/>
        </w:tcPr>
        <w:p w:rsidR="00A60A2B" w:rsidRDefault="00A60A2B">
          <w:pPr>
            <w:pStyle w:val="Fuzeile"/>
            <w:jc w:val="right"/>
            <w:rPr>
              <w:rStyle w:val="Seitenzahl"/>
              <w:rFonts w:ascii="Arial" w:hAnsi="Arial" w:cs="Arial"/>
            </w:rPr>
          </w:pPr>
          <w:proofErr w:type="spellStart"/>
          <w:r>
            <w:rPr>
              <w:rFonts w:ascii="Arial" w:hAnsi="Arial" w:cs="Arial"/>
              <w:lang w:val="en-GB"/>
            </w:rPr>
            <w:t>Seite</w:t>
          </w:r>
          <w:proofErr w:type="spellEnd"/>
          <w:r>
            <w:rPr>
              <w:rFonts w:ascii="Arial" w:hAnsi="Arial" w:cs="Arial"/>
              <w:lang w:val="en-GB"/>
            </w:rPr>
            <w:t xml:space="preserve"> </w:t>
          </w: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990409">
            <w:rPr>
              <w:rStyle w:val="Seitenzahl"/>
              <w:rFonts w:ascii="Arial" w:hAnsi="Arial" w:cs="Arial"/>
              <w:noProof/>
            </w:rPr>
            <w:t>7</w:t>
          </w:r>
          <w:r>
            <w:rPr>
              <w:rStyle w:val="Seitenzahl"/>
              <w:rFonts w:ascii="Arial" w:hAnsi="Arial" w:cs="Arial"/>
            </w:rPr>
            <w:fldChar w:fldCharType="end"/>
          </w:r>
          <w:r>
            <w:rPr>
              <w:rStyle w:val="Seitenzahl"/>
              <w:rFonts w:ascii="Arial" w:hAnsi="Arial" w:cs="Arial"/>
            </w:rPr>
            <w:t xml:space="preserve"> / </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sidR="00990409">
            <w:rPr>
              <w:rStyle w:val="Seitenzahl"/>
              <w:rFonts w:ascii="Arial" w:hAnsi="Arial" w:cs="Arial"/>
              <w:noProof/>
            </w:rPr>
            <w:t>7</w:t>
          </w:r>
          <w:r>
            <w:rPr>
              <w:rStyle w:val="Seitenzahl"/>
              <w:rFonts w:ascii="Arial" w:hAnsi="Arial" w:cs="Arial"/>
            </w:rPr>
            <w:fldChar w:fldCharType="end"/>
          </w:r>
        </w:p>
      </w:tc>
    </w:tr>
  </w:tbl>
  <w:p w:rsidR="00A60A2B" w:rsidRDefault="00A60A2B">
    <w:pPr>
      <w:pStyle w:val="Fuzeile"/>
      <w:rPr>
        <w:rFonts w:ascii="Arial" w:hAnsi="Arial" w:cs="Arial"/>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A2B" w:rsidRDefault="00A60A2B">
      <w:pPr>
        <w:spacing w:before="0" w:after="0" w:line="240" w:lineRule="auto"/>
      </w:pPr>
      <w:r>
        <w:separator/>
      </w:r>
    </w:p>
  </w:footnote>
  <w:footnote w:type="continuationSeparator" w:id="0">
    <w:p w:rsidR="00A60A2B" w:rsidRDefault="00A60A2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A2B" w:rsidRDefault="00990409">
    <w:pPr>
      <w:pStyle w:val="Kopfzeile"/>
      <w:tabs>
        <w:tab w:val="clear" w:pos="4536"/>
        <w:tab w:val="clear" w:pos="9072"/>
        <w:tab w:val="right" w:pos="9360"/>
      </w:tabs>
      <w:ind w:left="-540" w:right="-1707"/>
      <w:rPr>
        <w:rFonts w:ascii="DigitalSans_Light_Med" w:hAnsi="DigitalSans_Light_Med" w:cs="DigitalSans_Light_Med"/>
        <w:b/>
        <w:bCs/>
        <w:spacing w:val="80"/>
        <w:sz w:val="24"/>
        <w:szCs w:val="24"/>
        <w:lang w:val="en-GB"/>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59pt;width:541pt;height:40.15pt;z-index:-251658752" wrapcoords="-30 0 -30 21200 21600 21200 21600 0 -30 0">
          <v:imagedata r:id="rId1" o:title=""/>
          <w10:wrap type="tight"/>
        </v:shape>
      </w:pict>
    </w:r>
    <w:r w:rsidR="00A60A2B">
      <w:rPr>
        <w:rFonts w:ascii="DigitalSans_Light_Med" w:hAnsi="DigitalSans_Light_Med" w:cs="DigitalSans_Light_Med"/>
        <w:b/>
        <w:bCs/>
        <w:spacing w:val="80"/>
        <w:sz w:val="24"/>
        <w:szCs w:val="24"/>
        <w:lang w:val="en-GB"/>
      </w:rPr>
      <w:br/>
    </w:r>
    <w:r w:rsidR="00A60A2B">
      <w:rPr>
        <w:rFonts w:ascii="DigitalSans_Bold" w:hAnsi="DigitalSans_Bold" w:cs="DigitalSans_Bold"/>
        <w:b/>
        <w:bCs/>
        <w:spacing w:val="80"/>
        <w:sz w:val="24"/>
        <w:szCs w:val="24"/>
        <w:lang w:val="en-GB"/>
      </w:rPr>
      <w:t>TGW</w:t>
    </w:r>
    <w:r w:rsidR="00A60A2B">
      <w:rPr>
        <w:rFonts w:ascii="DigitalSans_Light_Med" w:hAnsi="DigitalSans_Light_Med" w:cs="DigitalSans_Light_Med"/>
        <w:b/>
        <w:bCs/>
        <w:spacing w:val="80"/>
        <w:sz w:val="24"/>
        <w:szCs w:val="24"/>
        <w:lang w:val="en-GB"/>
      </w:rPr>
      <w:t xml:space="preserve"> LOGISTICS GROUP GMBH</w:t>
    </w:r>
    <w:r w:rsidR="00A60A2B">
      <w:rPr>
        <w:rFonts w:ascii="DigitalSans_Light_Med" w:hAnsi="DigitalSans_Light_Med" w:cs="DigitalSans_Light_Med"/>
        <w:b/>
        <w:bCs/>
        <w:spacing w:val="80"/>
        <w:sz w:val="24"/>
        <w:szCs w:val="24"/>
        <w:lang w:val="en-GB"/>
      </w:rPr>
      <w:tab/>
    </w:r>
    <w:r w:rsidR="00A60A2B">
      <w:rPr>
        <w:rFonts w:ascii="DigitalSans_Bold" w:hAnsi="DigitalSans_Bold" w:cs="DigitalSans_Bold"/>
        <w:b/>
        <w:bCs/>
        <w:spacing w:val="80"/>
        <w:sz w:val="24"/>
        <w:szCs w:val="24"/>
        <w:lang w:val="en-GB"/>
      </w:rPr>
      <w:t>PRESSE-INFO</w:t>
    </w:r>
  </w:p>
  <w:p w:rsidR="00A60A2B" w:rsidRDefault="00A60A2B">
    <w:pPr>
      <w:pStyle w:val="Kopfzeile"/>
      <w:rPr>
        <w:rFonts w:ascii="Arial" w:hAnsi="Arial" w:cs="Arial"/>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6C0"/>
    <w:multiLevelType w:val="hybridMultilevel"/>
    <w:tmpl w:val="F5207CAE"/>
    <w:lvl w:ilvl="0" w:tplc="5C6AA92E">
      <w:numFmt w:val="bullet"/>
      <w:lvlText w:val="-"/>
      <w:lvlJc w:val="left"/>
      <w:pPr>
        <w:ind w:left="720" w:hanging="360"/>
      </w:pPr>
      <w:rPr>
        <w:rFonts w:ascii="Arial" w:eastAsia="Times New Roman" w:hAnsi="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5A8"/>
    <w:rsid w:val="0002430C"/>
    <w:rsid w:val="00045F97"/>
    <w:rsid w:val="000A5E36"/>
    <w:rsid w:val="000B3531"/>
    <w:rsid w:val="000D2E29"/>
    <w:rsid w:val="000E0DC4"/>
    <w:rsid w:val="000F2DE8"/>
    <w:rsid w:val="00191EB9"/>
    <w:rsid w:val="001E08E9"/>
    <w:rsid w:val="001F1E06"/>
    <w:rsid w:val="00215A9D"/>
    <w:rsid w:val="00223FFA"/>
    <w:rsid w:val="00225470"/>
    <w:rsid w:val="00300FC4"/>
    <w:rsid w:val="003B2CD3"/>
    <w:rsid w:val="003B701C"/>
    <w:rsid w:val="00402035"/>
    <w:rsid w:val="004561EE"/>
    <w:rsid w:val="004565A8"/>
    <w:rsid w:val="00513366"/>
    <w:rsid w:val="00540209"/>
    <w:rsid w:val="00541CB1"/>
    <w:rsid w:val="005F3278"/>
    <w:rsid w:val="0066697A"/>
    <w:rsid w:val="006A16FB"/>
    <w:rsid w:val="00725693"/>
    <w:rsid w:val="007764E4"/>
    <w:rsid w:val="007A283E"/>
    <w:rsid w:val="007B502F"/>
    <w:rsid w:val="007F35F6"/>
    <w:rsid w:val="00841765"/>
    <w:rsid w:val="00842B0A"/>
    <w:rsid w:val="00851E79"/>
    <w:rsid w:val="008E161A"/>
    <w:rsid w:val="00990409"/>
    <w:rsid w:val="0099783E"/>
    <w:rsid w:val="00A60A2B"/>
    <w:rsid w:val="00A95E20"/>
    <w:rsid w:val="00B008DE"/>
    <w:rsid w:val="00B133B7"/>
    <w:rsid w:val="00B26824"/>
    <w:rsid w:val="00B4359A"/>
    <w:rsid w:val="00B63645"/>
    <w:rsid w:val="00B66663"/>
    <w:rsid w:val="00BD35E0"/>
    <w:rsid w:val="00BE7677"/>
    <w:rsid w:val="00C446AC"/>
    <w:rsid w:val="00C54168"/>
    <w:rsid w:val="00C64F6B"/>
    <w:rsid w:val="00CA4FBC"/>
    <w:rsid w:val="00CF1527"/>
    <w:rsid w:val="00D00890"/>
    <w:rsid w:val="00D039A0"/>
    <w:rsid w:val="00D51311"/>
    <w:rsid w:val="00D61567"/>
    <w:rsid w:val="00D70006"/>
    <w:rsid w:val="00DA0D12"/>
    <w:rsid w:val="00DD69AE"/>
    <w:rsid w:val="00DE2A32"/>
    <w:rsid w:val="00DF6518"/>
    <w:rsid w:val="00E60DD6"/>
    <w:rsid w:val="00E64FEA"/>
    <w:rsid w:val="00E75DDE"/>
    <w:rsid w:val="00EE0F28"/>
    <w:rsid w:val="00F02F8C"/>
    <w:rsid w:val="00F66A70"/>
    <w:rsid w:val="00F92064"/>
    <w:rsid w:val="00FE2FD5"/>
    <w:rsid w:val="00FE6325"/>
    <w:rsid w:val="00FF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39A0"/>
    <w:pPr>
      <w:spacing w:before="120" w:after="240" w:line="360" w:lineRule="auto"/>
    </w:pPr>
    <w:rPr>
      <w:rFonts w:ascii="HelveticaNeue LT 55 Roman" w:hAnsi="HelveticaNeue LT 55 Roman" w:cs="HelveticaNeue LT 55 Roman"/>
      <w:lang w:val="de-DE" w:eastAsia="de-DE"/>
    </w:rPr>
  </w:style>
  <w:style w:type="paragraph" w:styleId="berschrift1">
    <w:name w:val="heading 1"/>
    <w:basedOn w:val="Standard"/>
    <w:next w:val="Standard"/>
    <w:link w:val="berschrift1Zchn"/>
    <w:uiPriority w:val="99"/>
    <w:qFormat/>
    <w:rsid w:val="00513366"/>
    <w:pPr>
      <w:keepNext/>
      <w:outlineLvl w:val="0"/>
    </w:pPr>
    <w:rPr>
      <w:rFonts w:ascii="Arial" w:hAnsi="Arial" w:cs="Arial"/>
      <w:b/>
      <w:bCs/>
      <w:sz w:val="28"/>
      <w:szCs w:val="28"/>
      <w:lang w:val="de-AT"/>
    </w:rPr>
  </w:style>
  <w:style w:type="paragraph" w:styleId="berschrift2">
    <w:name w:val="heading 2"/>
    <w:basedOn w:val="Standard"/>
    <w:next w:val="Standard"/>
    <w:link w:val="berschrift2Zchn"/>
    <w:uiPriority w:val="99"/>
    <w:qFormat/>
    <w:rsid w:val="00513366"/>
    <w:pPr>
      <w:keepNext/>
      <w:outlineLvl w:val="1"/>
    </w:pPr>
    <w:rPr>
      <w:rFonts w:ascii="Arial" w:hAnsi="Arial" w:cs="Arial"/>
      <w:b/>
      <w:bCs/>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Cambria"/>
      <w:b/>
      <w:bCs/>
      <w:kern w:val="32"/>
      <w:sz w:val="32"/>
      <w:szCs w:val="32"/>
      <w:lang w:val="de-DE" w:eastAsia="de-DE"/>
    </w:rPr>
  </w:style>
  <w:style w:type="character" w:customStyle="1" w:styleId="berschrift2Zchn">
    <w:name w:val="Überschrift 2 Zchn"/>
    <w:basedOn w:val="Absatz-Standardschriftart"/>
    <w:link w:val="berschrift2"/>
    <w:uiPriority w:val="99"/>
    <w:semiHidden/>
    <w:locked/>
    <w:rPr>
      <w:rFonts w:ascii="Cambria" w:hAnsi="Cambria" w:cs="Cambria"/>
      <w:b/>
      <w:bCs/>
      <w:i/>
      <w:iCs/>
      <w:sz w:val="28"/>
      <w:szCs w:val="28"/>
      <w:lang w:val="de-DE" w:eastAsia="de-DE"/>
    </w:rPr>
  </w:style>
  <w:style w:type="paragraph" w:styleId="Kopfzeile">
    <w:name w:val="header"/>
    <w:basedOn w:val="Standard"/>
    <w:link w:val="KopfzeileZchn"/>
    <w:uiPriority w:val="99"/>
    <w:semiHidden/>
    <w:rsid w:val="00D039A0"/>
    <w:pPr>
      <w:tabs>
        <w:tab w:val="center" w:pos="4536"/>
        <w:tab w:val="right" w:pos="9072"/>
      </w:tabs>
    </w:pPr>
  </w:style>
  <w:style w:type="character" w:customStyle="1" w:styleId="KopfzeileZchn">
    <w:name w:val="Kopfzeile Zchn"/>
    <w:basedOn w:val="Absatz-Standardschriftart"/>
    <w:link w:val="Kopfzeile"/>
    <w:uiPriority w:val="99"/>
    <w:semiHidden/>
    <w:locked/>
    <w:rPr>
      <w:rFonts w:ascii="HelveticaNeue LT 55 Roman" w:hAnsi="HelveticaNeue LT 55 Roman" w:cs="HelveticaNeue LT 55 Roman"/>
      <w:lang w:val="de-DE" w:eastAsia="de-DE"/>
    </w:rPr>
  </w:style>
  <w:style w:type="paragraph" w:styleId="Fuzeile">
    <w:name w:val="footer"/>
    <w:basedOn w:val="Standard"/>
    <w:link w:val="FuzeileZchn"/>
    <w:uiPriority w:val="99"/>
    <w:semiHidden/>
    <w:rsid w:val="00D039A0"/>
    <w:pPr>
      <w:tabs>
        <w:tab w:val="center" w:pos="4536"/>
        <w:tab w:val="right" w:pos="9072"/>
      </w:tabs>
      <w:spacing w:before="0" w:after="0" w:line="240" w:lineRule="auto"/>
    </w:pPr>
    <w:rPr>
      <w:sz w:val="16"/>
      <w:szCs w:val="16"/>
    </w:rPr>
  </w:style>
  <w:style w:type="character" w:customStyle="1" w:styleId="FuzeileZchn">
    <w:name w:val="Fußzeile Zchn"/>
    <w:basedOn w:val="Absatz-Standardschriftart"/>
    <w:link w:val="Fuzeile"/>
    <w:uiPriority w:val="99"/>
    <w:semiHidden/>
    <w:locked/>
    <w:rPr>
      <w:rFonts w:ascii="HelveticaNeue LT 55 Roman" w:hAnsi="HelveticaNeue LT 55 Roman" w:cs="HelveticaNeue LT 55 Roman"/>
      <w:lang w:val="de-DE" w:eastAsia="de-DE"/>
    </w:rPr>
  </w:style>
  <w:style w:type="character" w:styleId="Seitenzahl">
    <w:name w:val="page number"/>
    <w:basedOn w:val="Absatz-Standardschriftart"/>
    <w:uiPriority w:val="99"/>
    <w:semiHidden/>
    <w:rsid w:val="00D039A0"/>
  </w:style>
  <w:style w:type="paragraph" w:styleId="Sprechblasentext">
    <w:name w:val="Balloon Text"/>
    <w:basedOn w:val="Standard"/>
    <w:link w:val="SprechblasentextZchn"/>
    <w:uiPriority w:val="99"/>
    <w:semiHidden/>
    <w:rsid w:val="00BE7677"/>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E7677"/>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88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1550</Words>
  <Characters>9771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Headline</vt:lpstr>
    </vt:vector>
  </TitlesOfParts>
  <Company>TGW</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nod</dc:creator>
  <cp:keywords/>
  <dc:description/>
  <cp:lastModifiedBy>nod</cp:lastModifiedBy>
  <cp:revision>10</cp:revision>
  <cp:lastPrinted>2010-06-14T08:44:00Z</cp:lastPrinted>
  <dcterms:created xsi:type="dcterms:W3CDTF">2012-09-20T16:35:00Z</dcterms:created>
  <dcterms:modified xsi:type="dcterms:W3CDTF">2013-01-08T07:55:00Z</dcterms:modified>
</cp:coreProperties>
</file>