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5B" w:rsidRPr="00C61FD0" w:rsidRDefault="003F195B" w:rsidP="00A06F55">
      <w:pPr>
        <w:spacing w:before="120" w:after="240"/>
        <w:ind w:right="1835"/>
        <w:rPr>
          <w:rFonts w:cs="Arial"/>
          <w:b/>
          <w:sz w:val="28"/>
        </w:rPr>
      </w:pPr>
      <w:r>
        <w:rPr>
          <w:rFonts w:cs="Arial"/>
          <w:b/>
          <w:sz w:val="28"/>
        </w:rPr>
        <w:t>TGW automatisiert Fulfillment Center für bol.com</w:t>
      </w:r>
    </w:p>
    <w:p w:rsidR="003F195B" w:rsidRPr="00C61FD0" w:rsidRDefault="00CB3D74" w:rsidP="00A06F55">
      <w:pPr>
        <w:spacing w:before="120" w:after="240"/>
        <w:ind w:right="1835"/>
        <w:rPr>
          <w:rFonts w:cs="Arial"/>
          <w:b/>
        </w:rPr>
      </w:pPr>
      <w:r>
        <w:rPr>
          <w:rFonts w:cs="Arial"/>
          <w:b/>
        </w:rPr>
        <w:t xml:space="preserve">10 Millionen Produkte – und es werden noch mehr. bol.com, führender Online-Händler </w:t>
      </w:r>
      <w:r w:rsidR="000B1FCA">
        <w:rPr>
          <w:rFonts w:cs="Arial"/>
          <w:b/>
        </w:rPr>
        <w:t xml:space="preserve">in </w:t>
      </w:r>
      <w:r>
        <w:rPr>
          <w:rFonts w:cs="Arial"/>
          <w:b/>
        </w:rPr>
        <w:t xml:space="preserve">den Niederlanden, profitiert in seinem neuen Fulfillment Center in </w:t>
      </w:r>
      <w:proofErr w:type="spellStart"/>
      <w:r>
        <w:rPr>
          <w:rFonts w:cs="Arial"/>
          <w:b/>
        </w:rPr>
        <w:t>Waalwijk</w:t>
      </w:r>
      <w:proofErr w:type="spellEnd"/>
      <w:r>
        <w:rPr>
          <w:rFonts w:cs="Arial"/>
          <w:b/>
        </w:rPr>
        <w:t xml:space="preserve">, von modernster </w:t>
      </w:r>
      <w:r w:rsidR="000B1FCA">
        <w:rPr>
          <w:rFonts w:cs="Arial"/>
          <w:b/>
        </w:rPr>
        <w:t>TGW-</w:t>
      </w:r>
      <w:r>
        <w:rPr>
          <w:rFonts w:cs="Arial"/>
          <w:b/>
        </w:rPr>
        <w:t xml:space="preserve">Logistik. </w:t>
      </w:r>
    </w:p>
    <w:p w:rsidR="00CB3D74" w:rsidRPr="00C61FD0" w:rsidRDefault="00CB3D74" w:rsidP="00A06F55">
      <w:pPr>
        <w:spacing w:before="120" w:after="240"/>
        <w:ind w:right="1835"/>
        <w:rPr>
          <w:rFonts w:cs="Arial"/>
        </w:rPr>
      </w:pPr>
      <w:r>
        <w:rPr>
          <w:rFonts w:cs="Arial"/>
        </w:rPr>
        <w:t xml:space="preserve">Gebrauchsartikel aller Art, von Möbel über Artikel für Heimwerker bis hin zu Büchern, Musik und Elektronik. Alles was das Herz begehrt, kann man auf bol.com finden. Das geplante Wachstum des niederländischen Online-Händlers verlangt nach einer neuen Logistikanlage, um den Bedürfnissen des Unternehmens gerecht zu werden. Zur Unterstützung seiner zukünftigen Ziele hat bol.com </w:t>
      </w:r>
      <w:r w:rsidR="000B1FCA">
        <w:rPr>
          <w:rFonts w:cs="Arial"/>
        </w:rPr>
        <w:t>die</w:t>
      </w:r>
      <w:r>
        <w:rPr>
          <w:rFonts w:cs="Arial"/>
        </w:rPr>
        <w:t xml:space="preserve"> TGW </w:t>
      </w:r>
      <w:proofErr w:type="spellStart"/>
      <w:r w:rsidR="000B1FCA">
        <w:rPr>
          <w:rFonts w:cs="Arial"/>
        </w:rPr>
        <w:t>Logistics</w:t>
      </w:r>
      <w:proofErr w:type="spellEnd"/>
      <w:r w:rsidR="000B1FCA">
        <w:rPr>
          <w:rFonts w:cs="Arial"/>
        </w:rPr>
        <w:t xml:space="preserve"> Group </w:t>
      </w:r>
      <w:r>
        <w:rPr>
          <w:rFonts w:cs="Arial"/>
        </w:rPr>
        <w:t xml:space="preserve">mit der Realisierung modernster Logistiklösungen betraut. </w:t>
      </w:r>
    </w:p>
    <w:p w:rsidR="008A118C" w:rsidRDefault="008A118C" w:rsidP="00E14C4D">
      <w:pPr>
        <w:spacing w:before="120" w:after="240"/>
        <w:ind w:right="1835"/>
        <w:rPr>
          <w:rFonts w:cs="Arial"/>
        </w:rPr>
      </w:pPr>
      <w:r>
        <w:rPr>
          <w:rFonts w:cs="Arial"/>
        </w:rPr>
        <w:t>Das Gebäude mit einer Fläche von 50.000 m</w:t>
      </w:r>
      <w:r>
        <w:rPr>
          <w:rFonts w:cs="Arial"/>
          <w:vertAlign w:val="superscript"/>
        </w:rPr>
        <w:t>2</w:t>
      </w:r>
      <w:r>
        <w:rPr>
          <w:rFonts w:cs="Arial"/>
        </w:rPr>
        <w:t xml:space="preserve"> </w:t>
      </w:r>
      <w:r w:rsidR="00C61FD0">
        <w:rPr>
          <w:rFonts w:cs="Arial"/>
        </w:rPr>
        <w:t>–</w:t>
      </w:r>
      <w:r>
        <w:rPr>
          <w:rFonts w:cs="Arial"/>
        </w:rPr>
        <w:t xml:space="preserve"> das entsp</w:t>
      </w:r>
      <w:r w:rsidR="00243FC9">
        <w:rPr>
          <w:rFonts w:cs="Arial"/>
        </w:rPr>
        <w:t>r</w:t>
      </w:r>
      <w:r>
        <w:rPr>
          <w:rFonts w:cs="Arial"/>
        </w:rPr>
        <w:t xml:space="preserve">icht </w:t>
      </w:r>
      <w:bookmarkStart w:id="0" w:name="_GoBack"/>
      <w:bookmarkEnd w:id="0"/>
      <w:r>
        <w:rPr>
          <w:rFonts w:cs="Arial"/>
        </w:rPr>
        <w:t xml:space="preserve">etwa der Größe von acht Fußballfeldern </w:t>
      </w:r>
      <w:r w:rsidR="00C61FD0">
        <w:rPr>
          <w:rFonts w:cs="Arial"/>
        </w:rPr>
        <w:t>–</w:t>
      </w:r>
      <w:r>
        <w:rPr>
          <w:rFonts w:cs="Arial"/>
        </w:rPr>
        <w:t xml:space="preserve"> wird über eine Geschossfläche von 135.000 m</w:t>
      </w:r>
      <w:r>
        <w:rPr>
          <w:rFonts w:cs="Arial"/>
          <w:vertAlign w:val="superscript"/>
        </w:rPr>
        <w:t>2</w:t>
      </w:r>
      <w:r>
        <w:rPr>
          <w:rFonts w:cs="Arial"/>
        </w:rPr>
        <w:t xml:space="preserve"> verfügen. Der Abschluss dieses Projekts ist für die zweite </w:t>
      </w:r>
      <w:r w:rsidR="001E59FA">
        <w:rPr>
          <w:rFonts w:cs="Arial"/>
        </w:rPr>
        <w:t>Hälfte des Jahres 2017 geplant.</w:t>
      </w:r>
    </w:p>
    <w:p w:rsidR="003F195B" w:rsidRPr="00C61FD0" w:rsidRDefault="003F195B" w:rsidP="00E14C4D">
      <w:pPr>
        <w:spacing w:before="120" w:after="240"/>
        <w:ind w:right="1835"/>
        <w:rPr>
          <w:rFonts w:cs="Arial"/>
        </w:rPr>
      </w:pPr>
      <w:r>
        <w:rPr>
          <w:rFonts w:cs="Arial"/>
          <w:szCs w:val="20"/>
        </w:rPr>
        <w:t>Daniel Ropers, Geschäftsführer von bol.com: “Mit einem eigentümergeführten Fulfillment Center, das genügend Platz für Wachstum bietet, können wir unsere Produktpalette von 10 Millionen Produkten weiter ausbauen</w:t>
      </w:r>
      <w:r w:rsidR="00F521D5">
        <w:rPr>
          <w:rFonts w:cs="Arial"/>
          <w:szCs w:val="20"/>
        </w:rPr>
        <w:t xml:space="preserve">. Darüber hinaus können wir </w:t>
      </w:r>
      <w:r>
        <w:rPr>
          <w:rFonts w:cs="Arial"/>
          <w:szCs w:val="20"/>
        </w:rPr>
        <w:t xml:space="preserve">auch unseren Service der Auslieferung am selben Tag und die Möglichkeit für unsere Partner, ihre Abwicklung an </w:t>
      </w:r>
      <w:r>
        <w:rPr>
          <w:rFonts w:cs="Arial"/>
          <w:iCs/>
          <w:szCs w:val="20"/>
        </w:rPr>
        <w:t xml:space="preserve">bol.com outzusourcen, weiter anbieten. </w:t>
      </w:r>
      <w:r>
        <w:rPr>
          <w:rFonts w:cs="Arial"/>
        </w:rPr>
        <w:t>Mit dieser Anlage können wir uns auch in Hinblick auf Schnelligkeit und Zuverlässigkeit in der Auslieferung und im Service weiterentwickeln, wobei die bequeme Abwicklung sowie Auswahl für unsere Kunden immer an erster Stelle stehen."</w:t>
      </w:r>
    </w:p>
    <w:p w:rsidR="00F911E4" w:rsidRPr="00282ECD" w:rsidRDefault="00243FC9" w:rsidP="00A06F55">
      <w:pPr>
        <w:pStyle w:val="StandardWeb"/>
        <w:shd w:val="clear" w:color="auto" w:fill="FFFFFF"/>
        <w:spacing w:before="120" w:beforeAutospacing="0" w:after="240" w:afterAutospacing="0" w:line="360" w:lineRule="auto"/>
        <w:ind w:right="1837"/>
        <w:rPr>
          <w:rFonts w:ascii="Arial" w:hAnsi="Arial" w:cs="Arial"/>
          <w:sz w:val="22"/>
          <w:szCs w:val="22"/>
          <w:lang w:val="en-GB"/>
        </w:rPr>
      </w:pPr>
      <w:hyperlink r:id="rId9" w:history="1">
        <w:r w:rsidR="00E14C4D" w:rsidRPr="00C61FD0">
          <w:rPr>
            <w:rStyle w:val="Hyperlink"/>
            <w:rFonts w:ascii="Arial" w:hAnsi="Arial" w:cs="Arial"/>
            <w:sz w:val="22"/>
            <w:szCs w:val="22"/>
            <w:lang w:val="en-GB"/>
          </w:rPr>
          <w:t>www.tgw-group.com</w:t>
        </w:r>
      </w:hyperlink>
    </w:p>
    <w:p w:rsidR="008A118C" w:rsidRPr="00F521D5" w:rsidRDefault="008A118C" w:rsidP="00EB6C54">
      <w:pPr>
        <w:spacing w:before="240" w:after="120"/>
        <w:ind w:right="1837"/>
        <w:rPr>
          <w:b/>
          <w:szCs w:val="20"/>
          <w:lang w:val="en-GB"/>
        </w:rPr>
      </w:pPr>
    </w:p>
    <w:p w:rsidR="00EB6C54" w:rsidRPr="00243FC9" w:rsidRDefault="00EB6C54" w:rsidP="00EB6C54">
      <w:pPr>
        <w:spacing w:before="240" w:after="120"/>
        <w:ind w:right="1837"/>
        <w:rPr>
          <w:b/>
          <w:szCs w:val="20"/>
          <w:lang w:val="en-GB"/>
        </w:rPr>
      </w:pPr>
      <w:proofErr w:type="spellStart"/>
      <w:r w:rsidRPr="00243FC9">
        <w:rPr>
          <w:b/>
          <w:szCs w:val="20"/>
          <w:lang w:val="en-GB"/>
        </w:rPr>
        <w:t>Über</w:t>
      </w:r>
      <w:proofErr w:type="spellEnd"/>
      <w:r w:rsidRPr="00243FC9">
        <w:rPr>
          <w:b/>
          <w:szCs w:val="20"/>
          <w:lang w:val="en-GB"/>
        </w:rPr>
        <w:t xml:space="preserve"> die TGW Logistics Group:</w:t>
      </w:r>
    </w:p>
    <w:p w:rsidR="00EB6C54" w:rsidRPr="00F521D5" w:rsidRDefault="00EB6C54" w:rsidP="00EB6C54">
      <w:pPr>
        <w:spacing w:before="240" w:after="120"/>
        <w:ind w:right="1837"/>
        <w:rPr>
          <w:szCs w:val="20"/>
        </w:rPr>
      </w:pPr>
      <w:r w:rsidRPr="00F521D5">
        <w:rPr>
          <w:szCs w:val="20"/>
        </w:rPr>
        <w:t xml:space="preserve">Die TGW </w:t>
      </w:r>
      <w:proofErr w:type="spellStart"/>
      <w:r w:rsidRPr="00F521D5">
        <w:rPr>
          <w:szCs w:val="20"/>
        </w:rPr>
        <w:t>Logistics</w:t>
      </w:r>
      <w:proofErr w:type="spellEnd"/>
      <w:r w:rsidRPr="00F521D5">
        <w:rPr>
          <w:szCs w:val="20"/>
        </w:rP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EB6C54" w:rsidRPr="00F521D5" w:rsidRDefault="00EB6C54" w:rsidP="00EB6C54">
      <w:pPr>
        <w:spacing w:before="240" w:after="120"/>
        <w:ind w:right="1837"/>
        <w:rPr>
          <w:szCs w:val="20"/>
        </w:rPr>
      </w:pPr>
      <w:r w:rsidRPr="00F521D5">
        <w:rPr>
          <w:szCs w:val="20"/>
        </w:rPr>
        <w:t>Mit rund 2.500 Mitarbeitern weltweit realisiert die Gruppe Logistiklösungen für führende Unternehmen in verschiedensten Branchen. Dadurch erzielte die TGW Logistics Group im Wirtschaftsjahr 2014/15 Umsatzerlöse von € 475 Mio.</w:t>
      </w:r>
    </w:p>
    <w:p w:rsidR="00EB6C54" w:rsidRPr="00F521D5" w:rsidRDefault="00EB6C54" w:rsidP="00EB6C54">
      <w:pPr>
        <w:spacing w:before="240" w:after="120"/>
        <w:ind w:right="1837"/>
        <w:rPr>
          <w:szCs w:val="20"/>
        </w:rPr>
      </w:pPr>
    </w:p>
    <w:p w:rsidR="00EB6C54" w:rsidRPr="00F521D5" w:rsidRDefault="00EB6C54" w:rsidP="00EB6C54">
      <w:pPr>
        <w:spacing w:before="240" w:after="120"/>
        <w:ind w:right="1837"/>
        <w:rPr>
          <w:b/>
          <w:szCs w:val="20"/>
        </w:rPr>
      </w:pPr>
      <w:r w:rsidRPr="00F521D5">
        <w:rPr>
          <w:b/>
          <w:szCs w:val="20"/>
        </w:rPr>
        <w:t>Bilder:</w:t>
      </w:r>
    </w:p>
    <w:p w:rsidR="00EB6C54" w:rsidRPr="00F521D5" w:rsidRDefault="00EB6C54" w:rsidP="00EB6C54">
      <w:pPr>
        <w:spacing w:before="240" w:after="120"/>
        <w:ind w:right="1837"/>
        <w:rPr>
          <w:szCs w:val="20"/>
        </w:rPr>
      </w:pPr>
      <w:r w:rsidRPr="00F521D5">
        <w:rPr>
          <w:szCs w:val="20"/>
        </w:rPr>
        <w:t>Abdruck mit Quellangabe und zu Presseberichten, die sich vorwiegend mit der TGW Logistics Group GmbH befassen, honorarfrei. Kein honorarfreier Abdruck für werbliche Zwecke.</w:t>
      </w:r>
    </w:p>
    <w:p w:rsidR="00EB6C54" w:rsidRPr="00F521D5" w:rsidRDefault="00EB6C54" w:rsidP="00EB6C54">
      <w:pPr>
        <w:spacing w:before="240" w:after="120"/>
        <w:ind w:right="1837"/>
        <w:rPr>
          <w:szCs w:val="20"/>
        </w:rPr>
      </w:pPr>
    </w:p>
    <w:p w:rsidR="00EB6C54" w:rsidRPr="00F521D5" w:rsidRDefault="00EB6C54" w:rsidP="00EB6C54">
      <w:pPr>
        <w:spacing w:line="240" w:lineRule="auto"/>
        <w:ind w:right="1837"/>
        <w:rPr>
          <w:b/>
          <w:szCs w:val="20"/>
        </w:rPr>
      </w:pPr>
      <w:r w:rsidRPr="00F521D5">
        <w:rPr>
          <w:b/>
          <w:szCs w:val="20"/>
        </w:rPr>
        <w:t>Kontakt:</w:t>
      </w:r>
    </w:p>
    <w:p w:rsidR="00EB6C54" w:rsidRPr="00F521D5" w:rsidRDefault="00EB6C54" w:rsidP="00EB6C54">
      <w:pPr>
        <w:spacing w:line="240" w:lineRule="auto"/>
        <w:ind w:right="1837"/>
        <w:rPr>
          <w:szCs w:val="20"/>
        </w:rPr>
      </w:pPr>
      <w:r w:rsidRPr="00F521D5">
        <w:rPr>
          <w:szCs w:val="20"/>
        </w:rPr>
        <w:t xml:space="preserve">TGW </w:t>
      </w:r>
      <w:proofErr w:type="spellStart"/>
      <w:r w:rsidRPr="00F521D5">
        <w:rPr>
          <w:szCs w:val="20"/>
        </w:rPr>
        <w:t>Logistics</w:t>
      </w:r>
      <w:proofErr w:type="spellEnd"/>
      <w:r w:rsidRPr="00F521D5">
        <w:rPr>
          <w:szCs w:val="20"/>
        </w:rPr>
        <w:t xml:space="preserve"> Group GmbH</w:t>
      </w:r>
    </w:p>
    <w:p w:rsidR="00EB6C54" w:rsidRPr="00F521D5" w:rsidRDefault="00EB6C54" w:rsidP="00EB6C54">
      <w:pPr>
        <w:spacing w:line="240" w:lineRule="auto"/>
        <w:ind w:right="1837"/>
        <w:rPr>
          <w:szCs w:val="20"/>
        </w:rPr>
      </w:pPr>
      <w:r w:rsidRPr="00F521D5">
        <w:rPr>
          <w:szCs w:val="20"/>
        </w:rPr>
        <w:t xml:space="preserve">4600 Wels, </w:t>
      </w:r>
      <w:proofErr w:type="spellStart"/>
      <w:r w:rsidRPr="00F521D5">
        <w:rPr>
          <w:szCs w:val="20"/>
        </w:rPr>
        <w:t>Collmannstraße</w:t>
      </w:r>
      <w:proofErr w:type="spellEnd"/>
      <w:r w:rsidRPr="00F521D5">
        <w:rPr>
          <w:szCs w:val="20"/>
        </w:rPr>
        <w:t xml:space="preserve"> 2, Austria</w:t>
      </w:r>
    </w:p>
    <w:p w:rsidR="00EB6C54" w:rsidRPr="00F521D5" w:rsidRDefault="00EB6C54" w:rsidP="00EB6C54">
      <w:pPr>
        <w:spacing w:line="240" w:lineRule="auto"/>
        <w:ind w:right="1837"/>
        <w:rPr>
          <w:szCs w:val="20"/>
        </w:rPr>
      </w:pPr>
      <w:r w:rsidRPr="00F521D5">
        <w:rPr>
          <w:szCs w:val="20"/>
        </w:rPr>
        <w:t>T: +43.(0)7242.486-0</w:t>
      </w:r>
    </w:p>
    <w:p w:rsidR="00EB6C54" w:rsidRPr="00F521D5" w:rsidRDefault="00EB6C54" w:rsidP="00EB6C54">
      <w:pPr>
        <w:spacing w:line="240" w:lineRule="auto"/>
        <w:ind w:right="1837"/>
        <w:rPr>
          <w:szCs w:val="20"/>
        </w:rPr>
      </w:pPr>
      <w:r w:rsidRPr="00F521D5">
        <w:rPr>
          <w:szCs w:val="20"/>
        </w:rPr>
        <w:t>F: +43.(0)7242.486-31</w:t>
      </w:r>
    </w:p>
    <w:p w:rsidR="00EB6C54" w:rsidRPr="00F521D5" w:rsidRDefault="00EB6C54" w:rsidP="00EB6C54">
      <w:pPr>
        <w:spacing w:line="240" w:lineRule="auto"/>
        <w:ind w:right="1837"/>
        <w:rPr>
          <w:szCs w:val="20"/>
        </w:rPr>
      </w:pPr>
      <w:proofErr w:type="spellStart"/>
      <w:r w:rsidRPr="00F521D5">
        <w:rPr>
          <w:szCs w:val="20"/>
        </w:rPr>
        <w:t>e-mail</w:t>
      </w:r>
      <w:proofErr w:type="spellEnd"/>
      <w:r w:rsidRPr="00F521D5">
        <w:rPr>
          <w:szCs w:val="20"/>
        </w:rPr>
        <w:t>: tgw@tgw-group.com</w:t>
      </w:r>
    </w:p>
    <w:p w:rsidR="00EB6C54" w:rsidRPr="00F521D5" w:rsidRDefault="00EB6C54" w:rsidP="00EB6C54">
      <w:pPr>
        <w:spacing w:line="240" w:lineRule="auto"/>
        <w:ind w:right="1837"/>
        <w:rPr>
          <w:szCs w:val="20"/>
        </w:rPr>
      </w:pPr>
    </w:p>
    <w:p w:rsidR="00EB6C54" w:rsidRPr="00F521D5" w:rsidRDefault="00EB6C54" w:rsidP="00EB6C54">
      <w:pPr>
        <w:spacing w:line="240" w:lineRule="auto"/>
        <w:ind w:right="1837"/>
        <w:rPr>
          <w:b/>
          <w:szCs w:val="20"/>
        </w:rPr>
      </w:pPr>
      <w:r w:rsidRPr="00F521D5">
        <w:rPr>
          <w:b/>
          <w:szCs w:val="20"/>
        </w:rPr>
        <w:t>Pressekontakt:</w:t>
      </w:r>
    </w:p>
    <w:p w:rsidR="00EB6C54" w:rsidRPr="00F521D5" w:rsidRDefault="00EB6C54" w:rsidP="00EB6C54">
      <w:pPr>
        <w:spacing w:line="240" w:lineRule="auto"/>
        <w:ind w:right="1837"/>
        <w:rPr>
          <w:szCs w:val="20"/>
        </w:rPr>
      </w:pPr>
      <w:r w:rsidRPr="00F521D5">
        <w:rPr>
          <w:szCs w:val="20"/>
        </w:rPr>
        <w:t>Martin Kirchmayr</w:t>
      </w:r>
      <w:r w:rsidRPr="00F521D5">
        <w:rPr>
          <w:szCs w:val="20"/>
        </w:rPr>
        <w:tab/>
      </w:r>
      <w:r w:rsidRPr="00F521D5">
        <w:rPr>
          <w:szCs w:val="20"/>
        </w:rPr>
        <w:tab/>
      </w:r>
      <w:r w:rsidRPr="00F521D5">
        <w:rPr>
          <w:szCs w:val="20"/>
        </w:rPr>
        <w:tab/>
      </w:r>
      <w:r w:rsidRPr="00F521D5">
        <w:rPr>
          <w:szCs w:val="20"/>
        </w:rPr>
        <w:tab/>
        <w:t>Daniela Nowak</w:t>
      </w:r>
    </w:p>
    <w:p w:rsidR="00EB6C54" w:rsidRPr="00F521D5" w:rsidRDefault="00EB6C54" w:rsidP="00EB6C54">
      <w:pPr>
        <w:spacing w:line="240" w:lineRule="auto"/>
        <w:ind w:right="1126"/>
        <w:rPr>
          <w:szCs w:val="20"/>
          <w:lang w:val="en-GB"/>
        </w:rPr>
      </w:pPr>
      <w:r w:rsidRPr="00F521D5">
        <w:rPr>
          <w:szCs w:val="20"/>
          <w:lang w:val="en-GB"/>
        </w:rPr>
        <w:t>Marketing &amp; Communication Manager</w:t>
      </w:r>
      <w:r w:rsidRPr="00F521D5">
        <w:rPr>
          <w:szCs w:val="20"/>
          <w:lang w:val="en-GB"/>
        </w:rPr>
        <w:tab/>
      </w:r>
      <w:r w:rsidR="00F521D5">
        <w:rPr>
          <w:szCs w:val="20"/>
          <w:lang w:val="en-GB"/>
        </w:rPr>
        <w:tab/>
      </w:r>
      <w:r w:rsidRPr="00F521D5">
        <w:rPr>
          <w:szCs w:val="20"/>
          <w:lang w:val="en-GB"/>
        </w:rPr>
        <w:t>Marketing &amp; Communication Specialist</w:t>
      </w:r>
    </w:p>
    <w:p w:rsidR="00EB6C54" w:rsidRPr="00F521D5" w:rsidRDefault="00EB6C54" w:rsidP="00EB6C54">
      <w:pPr>
        <w:spacing w:line="240" w:lineRule="auto"/>
        <w:ind w:right="1837"/>
        <w:rPr>
          <w:szCs w:val="20"/>
          <w:lang w:val="en-GB"/>
        </w:rPr>
      </w:pPr>
      <w:r w:rsidRPr="00F521D5">
        <w:rPr>
          <w:szCs w:val="20"/>
        </w:rPr>
        <w:t>T: +43.(0)7242.486-1382</w:t>
      </w:r>
      <w:r w:rsidRPr="00F521D5">
        <w:rPr>
          <w:szCs w:val="20"/>
        </w:rPr>
        <w:tab/>
      </w:r>
      <w:r w:rsidRPr="00F521D5">
        <w:rPr>
          <w:szCs w:val="20"/>
        </w:rPr>
        <w:tab/>
      </w:r>
      <w:r w:rsidRPr="00F521D5">
        <w:rPr>
          <w:szCs w:val="20"/>
        </w:rPr>
        <w:tab/>
        <w:t>T: +43.(0)7242.486-1059</w:t>
      </w:r>
    </w:p>
    <w:p w:rsidR="00EB6C54" w:rsidRPr="00F521D5" w:rsidRDefault="00EB6C54" w:rsidP="00EB6C54">
      <w:pPr>
        <w:spacing w:line="240" w:lineRule="auto"/>
        <w:ind w:right="1837"/>
        <w:rPr>
          <w:szCs w:val="20"/>
          <w:lang w:val="en-GB"/>
        </w:rPr>
      </w:pPr>
      <w:r w:rsidRPr="00F521D5">
        <w:rPr>
          <w:szCs w:val="20"/>
        </w:rPr>
        <w:t>M: +43.(0)664.8187423</w:t>
      </w:r>
    </w:p>
    <w:p w:rsidR="00EB6C54" w:rsidRPr="00F521D5" w:rsidRDefault="00EB6C54" w:rsidP="00EB6C54">
      <w:pPr>
        <w:spacing w:line="240" w:lineRule="auto"/>
        <w:ind w:right="1837"/>
        <w:rPr>
          <w:szCs w:val="20"/>
          <w:lang w:val="en-GB"/>
        </w:rPr>
      </w:pPr>
      <w:r w:rsidRPr="00F521D5">
        <w:rPr>
          <w:szCs w:val="20"/>
        </w:rPr>
        <w:t>martin.kirchmayr@tgw-group.com</w:t>
      </w:r>
      <w:r w:rsidRPr="00F521D5">
        <w:rPr>
          <w:szCs w:val="20"/>
        </w:rPr>
        <w:tab/>
      </w:r>
      <w:r w:rsidRPr="00F521D5">
        <w:rPr>
          <w:szCs w:val="20"/>
        </w:rPr>
        <w:tab/>
        <w:t>daniela.nowak@tgw-group.com</w:t>
      </w:r>
    </w:p>
    <w:p w:rsidR="00EB6C54" w:rsidRPr="00F521D5" w:rsidRDefault="00EB6C54" w:rsidP="00EB6C54">
      <w:pPr>
        <w:spacing w:line="240" w:lineRule="auto"/>
        <w:ind w:right="1837"/>
        <w:rPr>
          <w:szCs w:val="20"/>
          <w:lang w:val="en-GB"/>
        </w:rPr>
      </w:pPr>
    </w:p>
    <w:p w:rsidR="0043240B" w:rsidRPr="00F521D5" w:rsidRDefault="0043240B" w:rsidP="00EB6C54">
      <w:pPr>
        <w:pStyle w:val="StandardWeb"/>
        <w:shd w:val="clear" w:color="auto" w:fill="FFFFFF"/>
        <w:spacing w:before="120" w:beforeAutospacing="0" w:after="240" w:afterAutospacing="0" w:line="360" w:lineRule="auto"/>
        <w:rPr>
          <w:sz w:val="20"/>
          <w:szCs w:val="20"/>
          <w:lang w:val="en-GB"/>
        </w:rPr>
      </w:pPr>
    </w:p>
    <w:sectPr w:rsidR="0043240B" w:rsidRPr="00F521D5"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B9" w:rsidRDefault="00C448B9" w:rsidP="00764006">
      <w:pPr>
        <w:spacing w:line="240" w:lineRule="auto"/>
      </w:pPr>
      <w:r>
        <w:separator/>
      </w:r>
    </w:p>
  </w:endnote>
  <w:endnote w:type="continuationSeparator" w:id="0">
    <w:p w:rsidR="00C448B9" w:rsidRDefault="00C448B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020C90">
          <w:pPr>
            <w:pStyle w:val="FuzeileFirmendaten"/>
            <w:rPr>
              <w:sz w:val="16"/>
            </w:rPr>
          </w:pPr>
          <w:r>
            <w:fldChar w:fldCharType="begin"/>
          </w:r>
          <w:r>
            <w:instrText xml:space="preserve"> PAGE   \* MERGEFORMAT </w:instrText>
          </w:r>
          <w:r>
            <w:fldChar w:fldCharType="separate"/>
          </w:r>
          <w:r w:rsidR="00243FC9" w:rsidRPr="00243FC9">
            <w:rPr>
              <w:noProof/>
              <w:sz w:val="16"/>
            </w:rPr>
            <w:t>1</w:t>
          </w:r>
          <w:r>
            <w:fldChar w:fldCharType="end"/>
          </w:r>
          <w:r>
            <w:rPr>
              <w:sz w:val="16"/>
            </w:rPr>
            <w:t xml:space="preserve"> / 6</w:t>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B9" w:rsidRDefault="00C448B9" w:rsidP="00764006">
      <w:pPr>
        <w:spacing w:line="240" w:lineRule="auto"/>
      </w:pPr>
      <w:r>
        <w:separator/>
      </w:r>
    </w:p>
  </w:footnote>
  <w:footnote w:type="continuationSeparator" w:id="0">
    <w:p w:rsidR="00C448B9" w:rsidRDefault="00C448B9"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48E9"/>
    <w:rsid w:val="00020C90"/>
    <w:rsid w:val="0002337D"/>
    <w:rsid w:val="00033926"/>
    <w:rsid w:val="00065CD8"/>
    <w:rsid w:val="0006709E"/>
    <w:rsid w:val="000740E1"/>
    <w:rsid w:val="0008328C"/>
    <w:rsid w:val="00090D40"/>
    <w:rsid w:val="00094DFA"/>
    <w:rsid w:val="000A490F"/>
    <w:rsid w:val="000B1FCA"/>
    <w:rsid w:val="000E779D"/>
    <w:rsid w:val="000F7D85"/>
    <w:rsid w:val="00102B91"/>
    <w:rsid w:val="00117307"/>
    <w:rsid w:val="00132861"/>
    <w:rsid w:val="00141B16"/>
    <w:rsid w:val="001606D4"/>
    <w:rsid w:val="0017018E"/>
    <w:rsid w:val="00183096"/>
    <w:rsid w:val="0018497E"/>
    <w:rsid w:val="00193DF6"/>
    <w:rsid w:val="001B0377"/>
    <w:rsid w:val="001B1C61"/>
    <w:rsid w:val="001B3B4C"/>
    <w:rsid w:val="001C1F1C"/>
    <w:rsid w:val="001C7C14"/>
    <w:rsid w:val="001D3B2A"/>
    <w:rsid w:val="001E59FA"/>
    <w:rsid w:val="001E7058"/>
    <w:rsid w:val="00213187"/>
    <w:rsid w:val="002178D9"/>
    <w:rsid w:val="00222B47"/>
    <w:rsid w:val="002316D5"/>
    <w:rsid w:val="00237FAD"/>
    <w:rsid w:val="00243FC9"/>
    <w:rsid w:val="00252CD7"/>
    <w:rsid w:val="0026487A"/>
    <w:rsid w:val="00282ECD"/>
    <w:rsid w:val="00292EE3"/>
    <w:rsid w:val="00294E36"/>
    <w:rsid w:val="002A700D"/>
    <w:rsid w:val="002B3503"/>
    <w:rsid w:val="002B4568"/>
    <w:rsid w:val="002D3F73"/>
    <w:rsid w:val="0030159E"/>
    <w:rsid w:val="003114D5"/>
    <w:rsid w:val="0032405B"/>
    <w:rsid w:val="0033228A"/>
    <w:rsid w:val="00343E7A"/>
    <w:rsid w:val="003572A1"/>
    <w:rsid w:val="003642F9"/>
    <w:rsid w:val="00365AA0"/>
    <w:rsid w:val="003820A5"/>
    <w:rsid w:val="00387427"/>
    <w:rsid w:val="003A2448"/>
    <w:rsid w:val="003C55E8"/>
    <w:rsid w:val="003D3E79"/>
    <w:rsid w:val="003D66BA"/>
    <w:rsid w:val="003E0954"/>
    <w:rsid w:val="003F04A3"/>
    <w:rsid w:val="003F195B"/>
    <w:rsid w:val="00404BB0"/>
    <w:rsid w:val="00430BE8"/>
    <w:rsid w:val="00431C20"/>
    <w:rsid w:val="0043240B"/>
    <w:rsid w:val="00434234"/>
    <w:rsid w:val="00436E0D"/>
    <w:rsid w:val="00450B34"/>
    <w:rsid w:val="00455C3D"/>
    <w:rsid w:val="00470B0F"/>
    <w:rsid w:val="00487647"/>
    <w:rsid w:val="004A48A6"/>
    <w:rsid w:val="004A78EA"/>
    <w:rsid w:val="004C4506"/>
    <w:rsid w:val="004C775A"/>
    <w:rsid w:val="004E3F64"/>
    <w:rsid w:val="004E6AFB"/>
    <w:rsid w:val="004F4838"/>
    <w:rsid w:val="00500690"/>
    <w:rsid w:val="00502B61"/>
    <w:rsid w:val="00505DCA"/>
    <w:rsid w:val="005278C0"/>
    <w:rsid w:val="00543DAA"/>
    <w:rsid w:val="0055503D"/>
    <w:rsid w:val="0055542D"/>
    <w:rsid w:val="005609F6"/>
    <w:rsid w:val="005735A7"/>
    <w:rsid w:val="00593028"/>
    <w:rsid w:val="00595006"/>
    <w:rsid w:val="00595F90"/>
    <w:rsid w:val="005C3D17"/>
    <w:rsid w:val="005D0133"/>
    <w:rsid w:val="005D1C5D"/>
    <w:rsid w:val="005E2D7B"/>
    <w:rsid w:val="005F518B"/>
    <w:rsid w:val="00603680"/>
    <w:rsid w:val="006118EE"/>
    <w:rsid w:val="00612290"/>
    <w:rsid w:val="006162F8"/>
    <w:rsid w:val="006225BA"/>
    <w:rsid w:val="00632836"/>
    <w:rsid w:val="0064160D"/>
    <w:rsid w:val="0064588E"/>
    <w:rsid w:val="0066718E"/>
    <w:rsid w:val="00671061"/>
    <w:rsid w:val="00681D6B"/>
    <w:rsid w:val="006A1418"/>
    <w:rsid w:val="006B2AE7"/>
    <w:rsid w:val="006C0300"/>
    <w:rsid w:val="006C4240"/>
    <w:rsid w:val="006D22A4"/>
    <w:rsid w:val="006E7B1A"/>
    <w:rsid w:val="006F765B"/>
    <w:rsid w:val="0070066D"/>
    <w:rsid w:val="0070259A"/>
    <w:rsid w:val="007149B0"/>
    <w:rsid w:val="00716360"/>
    <w:rsid w:val="00722485"/>
    <w:rsid w:val="00725E83"/>
    <w:rsid w:val="007502BB"/>
    <w:rsid w:val="0075117B"/>
    <w:rsid w:val="007579A7"/>
    <w:rsid w:val="00761D38"/>
    <w:rsid w:val="00764006"/>
    <w:rsid w:val="007919B7"/>
    <w:rsid w:val="00795FD3"/>
    <w:rsid w:val="007A040F"/>
    <w:rsid w:val="007A7E0E"/>
    <w:rsid w:val="007B162E"/>
    <w:rsid w:val="007B5207"/>
    <w:rsid w:val="007B5723"/>
    <w:rsid w:val="007B58F0"/>
    <w:rsid w:val="007C7155"/>
    <w:rsid w:val="007D0E42"/>
    <w:rsid w:val="007E1165"/>
    <w:rsid w:val="007E3B01"/>
    <w:rsid w:val="008116A0"/>
    <w:rsid w:val="00831203"/>
    <w:rsid w:val="00842E6F"/>
    <w:rsid w:val="00842F50"/>
    <w:rsid w:val="00851E9F"/>
    <w:rsid w:val="00865F37"/>
    <w:rsid w:val="00866BFD"/>
    <w:rsid w:val="008A118C"/>
    <w:rsid w:val="008B5405"/>
    <w:rsid w:val="008C62E5"/>
    <w:rsid w:val="008D75EB"/>
    <w:rsid w:val="008E567E"/>
    <w:rsid w:val="008F7301"/>
    <w:rsid w:val="00903306"/>
    <w:rsid w:val="00911110"/>
    <w:rsid w:val="00930E95"/>
    <w:rsid w:val="0094574B"/>
    <w:rsid w:val="00951E90"/>
    <w:rsid w:val="00953D37"/>
    <w:rsid w:val="00955530"/>
    <w:rsid w:val="00955D5A"/>
    <w:rsid w:val="00980AC9"/>
    <w:rsid w:val="00993D0E"/>
    <w:rsid w:val="0099759A"/>
    <w:rsid w:val="009A1195"/>
    <w:rsid w:val="009B6AE2"/>
    <w:rsid w:val="009D0439"/>
    <w:rsid w:val="009D6810"/>
    <w:rsid w:val="009E6B79"/>
    <w:rsid w:val="00A06F55"/>
    <w:rsid w:val="00A06F83"/>
    <w:rsid w:val="00A11B97"/>
    <w:rsid w:val="00A11CDE"/>
    <w:rsid w:val="00A1371C"/>
    <w:rsid w:val="00A22FA7"/>
    <w:rsid w:val="00A25CF4"/>
    <w:rsid w:val="00A42ACF"/>
    <w:rsid w:val="00A51FDE"/>
    <w:rsid w:val="00A52A37"/>
    <w:rsid w:val="00A61A98"/>
    <w:rsid w:val="00A640E1"/>
    <w:rsid w:val="00A70ECC"/>
    <w:rsid w:val="00A72047"/>
    <w:rsid w:val="00AA69DF"/>
    <w:rsid w:val="00AC02D7"/>
    <w:rsid w:val="00AC29ED"/>
    <w:rsid w:val="00AD3796"/>
    <w:rsid w:val="00AF7D9E"/>
    <w:rsid w:val="00B02F85"/>
    <w:rsid w:val="00B03B65"/>
    <w:rsid w:val="00B121A2"/>
    <w:rsid w:val="00B14BBB"/>
    <w:rsid w:val="00B15708"/>
    <w:rsid w:val="00B244D7"/>
    <w:rsid w:val="00B273AD"/>
    <w:rsid w:val="00B378B8"/>
    <w:rsid w:val="00B422A2"/>
    <w:rsid w:val="00B56A9C"/>
    <w:rsid w:val="00B57511"/>
    <w:rsid w:val="00B77027"/>
    <w:rsid w:val="00B87B68"/>
    <w:rsid w:val="00B9250D"/>
    <w:rsid w:val="00BA00CF"/>
    <w:rsid w:val="00BA0D68"/>
    <w:rsid w:val="00BB04FF"/>
    <w:rsid w:val="00BC5D88"/>
    <w:rsid w:val="00BD4BF3"/>
    <w:rsid w:val="00BE102A"/>
    <w:rsid w:val="00BF68F0"/>
    <w:rsid w:val="00C00CC7"/>
    <w:rsid w:val="00C15D91"/>
    <w:rsid w:val="00C202C5"/>
    <w:rsid w:val="00C3722A"/>
    <w:rsid w:val="00C4025D"/>
    <w:rsid w:val="00C40B71"/>
    <w:rsid w:val="00C448B9"/>
    <w:rsid w:val="00C47105"/>
    <w:rsid w:val="00C61FD0"/>
    <w:rsid w:val="00C632A9"/>
    <w:rsid w:val="00C67898"/>
    <w:rsid w:val="00C72401"/>
    <w:rsid w:val="00C87839"/>
    <w:rsid w:val="00CA1D9F"/>
    <w:rsid w:val="00CB3D74"/>
    <w:rsid w:val="00CC6F89"/>
    <w:rsid w:val="00CD1F7D"/>
    <w:rsid w:val="00CF2541"/>
    <w:rsid w:val="00CF592B"/>
    <w:rsid w:val="00D25CD8"/>
    <w:rsid w:val="00D279F1"/>
    <w:rsid w:val="00D53480"/>
    <w:rsid w:val="00D90DAC"/>
    <w:rsid w:val="00DA795B"/>
    <w:rsid w:val="00DC6486"/>
    <w:rsid w:val="00DD417D"/>
    <w:rsid w:val="00DE7196"/>
    <w:rsid w:val="00E00E41"/>
    <w:rsid w:val="00E01BDF"/>
    <w:rsid w:val="00E01F29"/>
    <w:rsid w:val="00E123A8"/>
    <w:rsid w:val="00E14C4D"/>
    <w:rsid w:val="00E15606"/>
    <w:rsid w:val="00E21CBA"/>
    <w:rsid w:val="00E21D57"/>
    <w:rsid w:val="00E220EC"/>
    <w:rsid w:val="00E32CED"/>
    <w:rsid w:val="00E437CD"/>
    <w:rsid w:val="00E5322C"/>
    <w:rsid w:val="00E57080"/>
    <w:rsid w:val="00E62C00"/>
    <w:rsid w:val="00E6501D"/>
    <w:rsid w:val="00EA06E5"/>
    <w:rsid w:val="00EA51D2"/>
    <w:rsid w:val="00EA70EF"/>
    <w:rsid w:val="00EB6C54"/>
    <w:rsid w:val="00EB742E"/>
    <w:rsid w:val="00ED14CD"/>
    <w:rsid w:val="00ED3142"/>
    <w:rsid w:val="00EE6853"/>
    <w:rsid w:val="00EF6909"/>
    <w:rsid w:val="00F438F9"/>
    <w:rsid w:val="00F521D5"/>
    <w:rsid w:val="00F54CA0"/>
    <w:rsid w:val="00F6247B"/>
    <w:rsid w:val="00F64F36"/>
    <w:rsid w:val="00F710EF"/>
    <w:rsid w:val="00F7391E"/>
    <w:rsid w:val="00F76CFA"/>
    <w:rsid w:val="00F911E4"/>
    <w:rsid w:val="00FB7479"/>
    <w:rsid w:val="00FD15B7"/>
    <w:rsid w:val="00FD559D"/>
    <w:rsid w:val="00FE0E60"/>
    <w:rsid w:val="00FE27B4"/>
    <w:rsid w:val="00FE2E8B"/>
    <w:rsid w:val="00FE44DF"/>
    <w:rsid w:val="00FF2E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396623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62A4-FF0D-4DA2-B052-35D2FFB1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4</cp:revision>
  <cp:lastPrinted>2015-11-04T08:50:00Z</cp:lastPrinted>
  <dcterms:created xsi:type="dcterms:W3CDTF">2016-03-03T14:46:00Z</dcterms:created>
  <dcterms:modified xsi:type="dcterms:W3CDTF">2016-03-07T12:05:00Z</dcterms:modified>
</cp:coreProperties>
</file>