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39C" w:rsidRPr="00290A14" w:rsidRDefault="002F0C67" w:rsidP="00F97F67">
      <w:pPr>
        <w:tabs>
          <w:tab w:val="left" w:pos="7797"/>
        </w:tabs>
        <w:ind w:right="1693"/>
        <w:rPr>
          <w:rFonts w:cs="Arial"/>
          <w:b/>
          <w:sz w:val="28"/>
          <w:szCs w:val="28"/>
        </w:rPr>
      </w:pPr>
      <w:r>
        <w:rPr>
          <w:rFonts w:cs="Arial"/>
          <w:b/>
          <w:sz w:val="28"/>
          <w:szCs w:val="28"/>
        </w:rPr>
        <w:t>TGW creates 850 new jobs and invests in location expansion</w:t>
      </w:r>
    </w:p>
    <w:p w:rsidR="00E95184" w:rsidRPr="00290A14" w:rsidRDefault="00E95184" w:rsidP="00F97F67">
      <w:pPr>
        <w:tabs>
          <w:tab w:val="left" w:pos="7797"/>
        </w:tabs>
        <w:ind w:right="1693"/>
        <w:jc w:val="both"/>
        <w:rPr>
          <w:rFonts w:cs="Arial"/>
          <w:b/>
          <w:szCs w:val="20"/>
        </w:rPr>
      </w:pPr>
    </w:p>
    <w:p w:rsidR="00806EBB" w:rsidRPr="002F0C67" w:rsidRDefault="00806EBB" w:rsidP="00806EBB">
      <w:pPr>
        <w:pStyle w:val="Listenabsatz"/>
        <w:numPr>
          <w:ilvl w:val="0"/>
          <w:numId w:val="24"/>
        </w:numPr>
        <w:tabs>
          <w:tab w:val="left" w:pos="7797"/>
        </w:tabs>
        <w:ind w:right="1268"/>
        <w:rPr>
          <w:rFonts w:cs="Arial"/>
          <w:b/>
          <w:sz w:val="24"/>
          <w:szCs w:val="24"/>
        </w:rPr>
      </w:pPr>
      <w:r>
        <w:rPr>
          <w:rFonts w:cs="Arial"/>
          <w:b/>
          <w:sz w:val="24"/>
          <w:szCs w:val="24"/>
        </w:rPr>
        <w:t>Incoming orders surpass the one billion euro mark for the first time</w:t>
      </w:r>
    </w:p>
    <w:p w:rsidR="00806EBB" w:rsidRDefault="00806EBB" w:rsidP="006E2819">
      <w:pPr>
        <w:pStyle w:val="Listenabsatz"/>
        <w:numPr>
          <w:ilvl w:val="0"/>
          <w:numId w:val="24"/>
        </w:numPr>
        <w:tabs>
          <w:tab w:val="left" w:pos="7797"/>
        </w:tabs>
        <w:ind w:right="1268"/>
        <w:rPr>
          <w:rFonts w:cs="Arial"/>
          <w:b/>
          <w:sz w:val="24"/>
          <w:szCs w:val="24"/>
        </w:rPr>
      </w:pPr>
      <w:r>
        <w:rPr>
          <w:rFonts w:cs="Arial"/>
          <w:b/>
          <w:sz w:val="24"/>
          <w:szCs w:val="24"/>
        </w:rPr>
        <w:t>EBIT grows to a record value of 50.5 million euros</w:t>
      </w:r>
    </w:p>
    <w:p w:rsidR="00A41A3E" w:rsidRDefault="00394110" w:rsidP="006E2819">
      <w:pPr>
        <w:pStyle w:val="Listenabsatz"/>
        <w:numPr>
          <w:ilvl w:val="0"/>
          <w:numId w:val="24"/>
        </w:numPr>
        <w:tabs>
          <w:tab w:val="left" w:pos="7797"/>
        </w:tabs>
        <w:ind w:right="1268"/>
        <w:rPr>
          <w:rFonts w:cs="Arial"/>
          <w:b/>
          <w:sz w:val="24"/>
          <w:szCs w:val="24"/>
        </w:rPr>
      </w:pPr>
      <w:r>
        <w:rPr>
          <w:rFonts w:cs="Arial"/>
          <w:b/>
          <w:sz w:val="24"/>
          <w:szCs w:val="24"/>
        </w:rPr>
        <w:t>Seven million euros for Dual Employee Participation</w:t>
      </w:r>
    </w:p>
    <w:p w:rsidR="003F2C3D" w:rsidRPr="006E2819" w:rsidRDefault="001F2DEF" w:rsidP="006E2819">
      <w:pPr>
        <w:pStyle w:val="Listenabsatz"/>
        <w:numPr>
          <w:ilvl w:val="0"/>
          <w:numId w:val="24"/>
        </w:numPr>
        <w:tabs>
          <w:tab w:val="left" w:pos="7797"/>
        </w:tabs>
        <w:ind w:right="1268"/>
        <w:rPr>
          <w:rFonts w:cs="Arial"/>
          <w:b/>
          <w:sz w:val="24"/>
          <w:szCs w:val="24"/>
        </w:rPr>
      </w:pPr>
      <w:r>
        <w:rPr>
          <w:rFonts w:cs="Arial"/>
          <w:b/>
          <w:sz w:val="24"/>
          <w:szCs w:val="24"/>
        </w:rPr>
        <w:t xml:space="preserve">TGW invests </w:t>
      </w:r>
      <w:r w:rsidRPr="00423111">
        <w:rPr>
          <w:rFonts w:cs="Arial"/>
          <w:b/>
          <w:sz w:val="24"/>
          <w:szCs w:val="24"/>
        </w:rPr>
        <w:t>200</w:t>
      </w:r>
      <w:r>
        <w:rPr>
          <w:rFonts w:cs="Arial"/>
          <w:b/>
          <w:sz w:val="24"/>
          <w:szCs w:val="24"/>
        </w:rPr>
        <w:t xml:space="preserve"> million euros into expanding its locations in Upper Austria</w:t>
      </w:r>
    </w:p>
    <w:p w:rsidR="002D4595" w:rsidRDefault="002D4595" w:rsidP="00F97F67">
      <w:pPr>
        <w:tabs>
          <w:tab w:val="left" w:pos="2514"/>
          <w:tab w:val="left" w:pos="7797"/>
        </w:tabs>
        <w:ind w:right="1693"/>
        <w:rPr>
          <w:rFonts w:cs="Arial"/>
          <w:b/>
          <w:szCs w:val="20"/>
        </w:rPr>
      </w:pPr>
    </w:p>
    <w:p w:rsidR="00F97F67" w:rsidRDefault="00A93BE5" w:rsidP="00F97F67">
      <w:pPr>
        <w:tabs>
          <w:tab w:val="left" w:pos="7797"/>
        </w:tabs>
        <w:ind w:right="1693"/>
        <w:jc w:val="both"/>
        <w:rPr>
          <w:rFonts w:cs="Arial"/>
          <w:b/>
          <w:szCs w:val="20"/>
        </w:rPr>
      </w:pPr>
      <w:r>
        <w:rPr>
          <w:rFonts w:cs="Arial"/>
          <w:b/>
          <w:szCs w:val="20"/>
        </w:rPr>
        <w:t xml:space="preserve">(Marchtrenk, Austria, September 23, 2021) The TGW Logistics Group has successfully completed its 2020-2021 </w:t>
      </w:r>
      <w:r w:rsidR="00F608FE">
        <w:rPr>
          <w:rFonts w:cs="Arial"/>
          <w:b/>
          <w:szCs w:val="20"/>
        </w:rPr>
        <w:t>business</w:t>
      </w:r>
      <w:r>
        <w:rPr>
          <w:rFonts w:cs="Arial"/>
          <w:b/>
          <w:szCs w:val="20"/>
        </w:rPr>
        <w:t xml:space="preserve"> year (July 1, 2020 to June 30, 2021) with a turnover of 813.1 million euros. Incoming orders were in the billions for the first time at 1.1 billion euros, while EBIT climbed to 50.5 million euros. In the coming months, the technology company will create 850 new jobs – more than half in Upper Austria.</w:t>
      </w:r>
    </w:p>
    <w:p w:rsidR="00A93BE5" w:rsidRPr="004D52DA" w:rsidRDefault="00A93BE5" w:rsidP="00F97F67">
      <w:pPr>
        <w:tabs>
          <w:tab w:val="left" w:pos="7797"/>
        </w:tabs>
        <w:ind w:right="1693"/>
        <w:jc w:val="both"/>
        <w:rPr>
          <w:rFonts w:cs="Arial"/>
          <w:szCs w:val="20"/>
        </w:rPr>
      </w:pPr>
    </w:p>
    <w:p w:rsidR="00F23766" w:rsidRDefault="00F23766" w:rsidP="00F97F67">
      <w:pPr>
        <w:tabs>
          <w:tab w:val="left" w:pos="7797"/>
        </w:tabs>
        <w:ind w:right="1693"/>
        <w:jc w:val="both"/>
        <w:rPr>
          <w:rFonts w:cs="Arial"/>
          <w:szCs w:val="20"/>
        </w:rPr>
      </w:pPr>
      <w:r>
        <w:rPr>
          <w:rFonts w:cs="Arial"/>
          <w:szCs w:val="20"/>
        </w:rPr>
        <w:t>Harald Schröpf, Chief Executive Officer of the TGW Logistics Group, greets the developments with satisfaction.</w:t>
      </w:r>
    </w:p>
    <w:p w:rsidR="00F23766" w:rsidRPr="00741266" w:rsidRDefault="00F23766" w:rsidP="00F97F67">
      <w:pPr>
        <w:tabs>
          <w:tab w:val="left" w:pos="7797"/>
        </w:tabs>
        <w:ind w:right="1693"/>
        <w:jc w:val="both"/>
        <w:rPr>
          <w:rFonts w:cs="Arial"/>
          <w:szCs w:val="20"/>
        </w:rPr>
      </w:pPr>
    </w:p>
    <w:p w:rsidR="00D319E5" w:rsidRDefault="00F23766" w:rsidP="00F97F67">
      <w:pPr>
        <w:tabs>
          <w:tab w:val="left" w:pos="6237"/>
          <w:tab w:val="left" w:pos="7797"/>
        </w:tabs>
        <w:ind w:left="567" w:right="2260"/>
        <w:jc w:val="both"/>
        <w:rPr>
          <w:rFonts w:cs="Arial"/>
          <w:i/>
          <w:szCs w:val="20"/>
        </w:rPr>
      </w:pPr>
      <w:r>
        <w:rPr>
          <w:rFonts w:cs="Arial"/>
          <w:i/>
          <w:szCs w:val="20"/>
        </w:rPr>
        <w:t xml:space="preserve">"The last year and a half has been very challenging for TGW – and outstanding at the same time. I am deeply impressed by the passion and dedication shown by our employees. Together, we were able to deal with the effects of the COVID-19 pandemic successfully. For the first time in our history, our incoming orders broke the one billion threshold, while at the same time our EBIT grew to a record value of 50.5 million euros. </w:t>
      </w:r>
      <w:r>
        <w:rPr>
          <w:rFonts w:cs="Arial"/>
          <w:szCs w:val="20"/>
        </w:rPr>
        <w:t>Our turnover amounts to 813.1 million euros."</w:t>
      </w:r>
    </w:p>
    <w:p w:rsidR="00A13A0A" w:rsidRDefault="00A13A0A" w:rsidP="00A13A0A">
      <w:pPr>
        <w:tabs>
          <w:tab w:val="left" w:pos="6237"/>
          <w:tab w:val="left" w:pos="7797"/>
        </w:tabs>
        <w:ind w:right="2260"/>
        <w:jc w:val="both"/>
        <w:rPr>
          <w:rFonts w:cs="Arial"/>
          <w:i/>
          <w:szCs w:val="20"/>
        </w:rPr>
      </w:pPr>
    </w:p>
    <w:p w:rsidR="00EF38CE" w:rsidRDefault="00060655" w:rsidP="00EF7188">
      <w:pPr>
        <w:tabs>
          <w:tab w:val="left" w:pos="6237"/>
          <w:tab w:val="left" w:pos="7797"/>
        </w:tabs>
        <w:ind w:right="1693"/>
        <w:jc w:val="both"/>
        <w:rPr>
          <w:rFonts w:cs="Arial"/>
          <w:szCs w:val="20"/>
        </w:rPr>
      </w:pPr>
      <w:r>
        <w:rPr>
          <w:rFonts w:cs="Arial"/>
          <w:szCs w:val="20"/>
        </w:rPr>
        <w:t xml:space="preserve">In March 2021, TGW sold its US-based conveying equipment division to a strategic investor. </w:t>
      </w:r>
    </w:p>
    <w:p w:rsidR="00EF38CE" w:rsidRDefault="00EF38CE" w:rsidP="00EF7188">
      <w:pPr>
        <w:tabs>
          <w:tab w:val="left" w:pos="6237"/>
          <w:tab w:val="left" w:pos="7797"/>
        </w:tabs>
        <w:ind w:right="1693"/>
        <w:jc w:val="both"/>
        <w:rPr>
          <w:rFonts w:cs="Arial"/>
          <w:szCs w:val="20"/>
        </w:rPr>
      </w:pPr>
    </w:p>
    <w:p w:rsidR="001F2C8B" w:rsidRPr="002A41CC" w:rsidRDefault="00D067FC" w:rsidP="002A41CC">
      <w:pPr>
        <w:tabs>
          <w:tab w:val="left" w:pos="6237"/>
          <w:tab w:val="left" w:pos="7230"/>
        </w:tabs>
        <w:ind w:left="567" w:right="2260"/>
        <w:jc w:val="both"/>
        <w:rPr>
          <w:rFonts w:cs="Arial"/>
          <w:i/>
          <w:szCs w:val="20"/>
        </w:rPr>
      </w:pPr>
      <w:r>
        <w:rPr>
          <w:rFonts w:cs="Arial"/>
          <w:i/>
          <w:szCs w:val="20"/>
        </w:rPr>
        <w:t xml:space="preserve">"This step is part of our global standardisation strategy. The turnover of the division that was sold – around 80 million euros in the 2019-20 </w:t>
      </w:r>
      <w:r w:rsidR="00F608FE">
        <w:rPr>
          <w:rFonts w:cs="Arial"/>
          <w:i/>
          <w:szCs w:val="20"/>
        </w:rPr>
        <w:t>business</w:t>
      </w:r>
      <w:r>
        <w:rPr>
          <w:rFonts w:cs="Arial"/>
          <w:i/>
          <w:szCs w:val="20"/>
        </w:rPr>
        <w:t xml:space="preserve"> year – was excluded from the total turnover for accounting reasons. If one were to include this sold division, TGW's turnover would have grown by ten percent." </w:t>
      </w:r>
    </w:p>
    <w:p w:rsidR="00300D12" w:rsidRDefault="006E5B37" w:rsidP="00EF7188">
      <w:pPr>
        <w:tabs>
          <w:tab w:val="left" w:pos="6237"/>
          <w:tab w:val="left" w:pos="7797"/>
        </w:tabs>
        <w:ind w:right="1693"/>
        <w:jc w:val="both"/>
        <w:rPr>
          <w:rFonts w:cs="Arial"/>
          <w:szCs w:val="20"/>
        </w:rPr>
      </w:pPr>
      <w:r>
        <w:rPr>
          <w:rFonts w:cs="Arial"/>
          <w:szCs w:val="20"/>
        </w:rPr>
        <w:lastRenderedPageBreak/>
        <w:t xml:space="preserve">Moreover, TGW is charging past another milestone in the current </w:t>
      </w:r>
      <w:r w:rsidR="00446254">
        <w:rPr>
          <w:rFonts w:cs="Arial"/>
          <w:szCs w:val="20"/>
        </w:rPr>
        <w:t>business</w:t>
      </w:r>
      <w:r>
        <w:rPr>
          <w:rFonts w:cs="Arial"/>
          <w:szCs w:val="20"/>
        </w:rPr>
        <w:t xml:space="preserve"> year: the billion euro turnover mark. Incoming orders are expected to once again clearly exceed the billion euro threshold, with strategic growth markets being Europe and North America.</w:t>
      </w:r>
    </w:p>
    <w:p w:rsidR="000E1E91" w:rsidRDefault="000E1E91" w:rsidP="00EF7188">
      <w:pPr>
        <w:tabs>
          <w:tab w:val="left" w:pos="6237"/>
          <w:tab w:val="left" w:pos="7797"/>
        </w:tabs>
        <w:ind w:right="1693"/>
        <w:jc w:val="both"/>
        <w:rPr>
          <w:rFonts w:cs="Arial"/>
          <w:szCs w:val="20"/>
        </w:rPr>
      </w:pPr>
    </w:p>
    <w:p w:rsidR="00D319E5" w:rsidRDefault="00C43A13" w:rsidP="00F97F67">
      <w:pPr>
        <w:tabs>
          <w:tab w:val="left" w:pos="6237"/>
          <w:tab w:val="left" w:pos="7797"/>
        </w:tabs>
        <w:ind w:right="2402"/>
        <w:jc w:val="both"/>
        <w:rPr>
          <w:rFonts w:cs="Arial"/>
          <w:b/>
          <w:szCs w:val="20"/>
        </w:rPr>
      </w:pPr>
      <w:r>
        <w:rPr>
          <w:rFonts w:cs="Arial"/>
          <w:b/>
          <w:szCs w:val="20"/>
        </w:rPr>
        <w:t>Investments in artificial intelligence, software and robotics</w:t>
      </w:r>
    </w:p>
    <w:p w:rsidR="000E1E91" w:rsidRDefault="000E1E91" w:rsidP="00F97F67">
      <w:pPr>
        <w:tabs>
          <w:tab w:val="left" w:pos="6237"/>
          <w:tab w:val="left" w:pos="7797"/>
        </w:tabs>
        <w:ind w:right="2402"/>
        <w:jc w:val="both"/>
        <w:rPr>
          <w:rFonts w:cs="Arial"/>
          <w:b/>
          <w:szCs w:val="20"/>
        </w:rPr>
      </w:pPr>
    </w:p>
    <w:p w:rsidR="00EF38CE" w:rsidRDefault="00692972" w:rsidP="00C22720">
      <w:pPr>
        <w:tabs>
          <w:tab w:val="left" w:pos="6237"/>
          <w:tab w:val="left" w:pos="7797"/>
        </w:tabs>
        <w:ind w:right="1693"/>
        <w:jc w:val="both"/>
        <w:rPr>
          <w:rFonts w:cs="Arial"/>
          <w:szCs w:val="20"/>
        </w:rPr>
      </w:pPr>
      <w:r>
        <w:rPr>
          <w:rFonts w:cs="Arial"/>
          <w:szCs w:val="20"/>
        </w:rPr>
        <w:t xml:space="preserve">The research and development budget increased by more than 17 percent to 32.8 million euros. This number will see a further significant boost in the current </w:t>
      </w:r>
      <w:r w:rsidR="00F608FE">
        <w:rPr>
          <w:rFonts w:cs="Arial"/>
          <w:szCs w:val="20"/>
        </w:rPr>
        <w:t>business</w:t>
      </w:r>
      <w:r>
        <w:rPr>
          <w:rFonts w:cs="Arial"/>
          <w:szCs w:val="20"/>
        </w:rPr>
        <w:t xml:space="preserve"> year. The focal points are the areas of artificial intelligence, software and robotics. These technologies are also the basis for maximum automation of the processes in logistics centres that are most difficult to staff adequately.</w:t>
      </w:r>
    </w:p>
    <w:p w:rsidR="00C43A13" w:rsidRPr="00C22720" w:rsidRDefault="00C43A13" w:rsidP="00C22720">
      <w:pPr>
        <w:tabs>
          <w:tab w:val="left" w:pos="6237"/>
          <w:tab w:val="left" w:pos="7797"/>
        </w:tabs>
        <w:ind w:right="1693"/>
        <w:jc w:val="both"/>
        <w:rPr>
          <w:rFonts w:cs="Arial"/>
          <w:szCs w:val="20"/>
        </w:rPr>
      </w:pPr>
    </w:p>
    <w:p w:rsidR="006B47AA" w:rsidRPr="00806EBB" w:rsidRDefault="008B2ED2" w:rsidP="00F97F67">
      <w:pPr>
        <w:tabs>
          <w:tab w:val="left" w:pos="6237"/>
          <w:tab w:val="left" w:pos="7797"/>
        </w:tabs>
        <w:ind w:right="2402"/>
        <w:jc w:val="both"/>
        <w:rPr>
          <w:rFonts w:cs="Arial"/>
          <w:b/>
          <w:szCs w:val="20"/>
        </w:rPr>
      </w:pPr>
      <w:r>
        <w:rPr>
          <w:rFonts w:cs="Arial"/>
          <w:b/>
          <w:szCs w:val="20"/>
        </w:rPr>
        <w:t>Seven million euros for Dual Employee Participation</w:t>
      </w:r>
    </w:p>
    <w:p w:rsidR="0003447B" w:rsidRDefault="0003447B" w:rsidP="00F97F67">
      <w:pPr>
        <w:tabs>
          <w:tab w:val="left" w:pos="7797"/>
        </w:tabs>
        <w:ind w:right="1693"/>
        <w:jc w:val="both"/>
        <w:rPr>
          <w:rFonts w:cs="Arial"/>
          <w:szCs w:val="20"/>
        </w:rPr>
      </w:pPr>
    </w:p>
    <w:p w:rsidR="00232D10" w:rsidRDefault="00871F96" w:rsidP="00F97F67">
      <w:pPr>
        <w:tabs>
          <w:tab w:val="left" w:pos="7797"/>
        </w:tabs>
        <w:ind w:right="1693"/>
        <w:jc w:val="both"/>
        <w:rPr>
          <w:rFonts w:cs="Arial"/>
          <w:szCs w:val="20"/>
        </w:rPr>
      </w:pPr>
      <w:r>
        <w:rPr>
          <w:rFonts w:cs="Arial"/>
          <w:szCs w:val="20"/>
        </w:rPr>
        <w:t xml:space="preserve">For the 2020-21 </w:t>
      </w:r>
      <w:r w:rsidR="00F608FE">
        <w:rPr>
          <w:rFonts w:cs="Arial"/>
          <w:szCs w:val="20"/>
        </w:rPr>
        <w:t>business</w:t>
      </w:r>
      <w:r>
        <w:rPr>
          <w:rFonts w:cs="Arial"/>
          <w:szCs w:val="20"/>
        </w:rPr>
        <w:t xml:space="preserve"> year, TGW is paying a Dual Employee Participation profit share at a total of seven million euros and is doing so for the fourth time. The concept focuses on assuming responsibility and fair participation in economic success, in line with the philosophy "Focusing on People – Learning and Growing". Employees can choose between the options of money, additional days of leave or a brand new option: a beneficial offer that focusses on health.</w:t>
      </w:r>
    </w:p>
    <w:p w:rsidR="00AE4EDA" w:rsidRPr="00B576E9" w:rsidRDefault="00AE4EDA" w:rsidP="00695F5D">
      <w:pPr>
        <w:ind w:right="1693"/>
        <w:rPr>
          <w:rFonts w:cs="Arial"/>
          <w:b/>
          <w:szCs w:val="20"/>
          <w:lang w:val="en-AU"/>
        </w:rPr>
      </w:pPr>
    </w:p>
    <w:p w:rsidR="0034111E" w:rsidRPr="00DB6F16" w:rsidRDefault="001F2C8B" w:rsidP="00F97F67">
      <w:pPr>
        <w:ind w:right="1693"/>
        <w:jc w:val="both"/>
        <w:rPr>
          <w:rFonts w:cs="Arial"/>
          <w:b/>
          <w:szCs w:val="20"/>
        </w:rPr>
      </w:pPr>
      <w:r>
        <w:rPr>
          <w:rFonts w:cs="Arial"/>
          <w:b/>
          <w:szCs w:val="20"/>
        </w:rPr>
        <w:t>TGW creates 850 new jobs</w:t>
      </w:r>
    </w:p>
    <w:p w:rsidR="0034111E" w:rsidRDefault="0034111E" w:rsidP="00F97F67">
      <w:pPr>
        <w:ind w:right="1693"/>
        <w:jc w:val="both"/>
        <w:rPr>
          <w:rFonts w:cs="Arial"/>
          <w:szCs w:val="20"/>
        </w:rPr>
      </w:pPr>
    </w:p>
    <w:p w:rsidR="0034111E" w:rsidRDefault="008961A5" w:rsidP="00F97F67">
      <w:pPr>
        <w:ind w:right="1693"/>
        <w:jc w:val="both"/>
        <w:rPr>
          <w:rFonts w:cs="Arial"/>
          <w:szCs w:val="20"/>
        </w:rPr>
      </w:pPr>
      <w:r>
        <w:rPr>
          <w:rFonts w:cs="Arial"/>
          <w:szCs w:val="20"/>
        </w:rPr>
        <w:t xml:space="preserve">The number of employees increased to 3,766 in 2020/21. Intralogistics specialist TGW is continuing on its course of growth. In the current </w:t>
      </w:r>
      <w:r w:rsidR="00F608FE">
        <w:rPr>
          <w:rFonts w:cs="Arial"/>
          <w:szCs w:val="20"/>
        </w:rPr>
        <w:t>business</w:t>
      </w:r>
      <w:r>
        <w:rPr>
          <w:rFonts w:cs="Arial"/>
          <w:szCs w:val="20"/>
        </w:rPr>
        <w:t xml:space="preserve"> year, it is creating 850 additional jobs, more than half in Upper Austria. Recruiting is focussed on specialists in the areas of software and IT, control engineering, service technicians and development specialists. Harald Schröpf says,</w:t>
      </w:r>
    </w:p>
    <w:p w:rsidR="00EC6F51" w:rsidRDefault="00EC6F51" w:rsidP="00D5780A">
      <w:pPr>
        <w:ind w:right="2260"/>
        <w:jc w:val="both"/>
        <w:rPr>
          <w:rFonts w:cs="Arial"/>
          <w:i/>
          <w:szCs w:val="20"/>
        </w:rPr>
      </w:pPr>
    </w:p>
    <w:p w:rsidR="005361F2" w:rsidRDefault="00EC6F51" w:rsidP="00C81404">
      <w:pPr>
        <w:ind w:left="567" w:right="2260"/>
        <w:jc w:val="both"/>
        <w:rPr>
          <w:rFonts w:cs="Arial"/>
          <w:i/>
          <w:szCs w:val="20"/>
        </w:rPr>
      </w:pPr>
      <w:r>
        <w:rPr>
          <w:rFonts w:cs="Arial"/>
          <w:i/>
          <w:szCs w:val="20"/>
        </w:rPr>
        <w:t>"A key factor in our success is the expertise and dedication of our employees. As a technology company, our line of business is an innovative and dynamic industry. Having a strong team is the only way for us to deliver the best results to our international customers. In addition to exciting jobs, we therefore offer a state-of-the-art working environment, numerous benefits, flexible working hours and a generous work-from-home model."</w:t>
      </w:r>
    </w:p>
    <w:p w:rsidR="00423111" w:rsidRDefault="00423111" w:rsidP="00C81404">
      <w:pPr>
        <w:ind w:left="567" w:right="2260"/>
        <w:jc w:val="both"/>
        <w:rPr>
          <w:rFonts w:cs="Arial"/>
          <w:i/>
          <w:szCs w:val="20"/>
        </w:rPr>
      </w:pPr>
    </w:p>
    <w:p w:rsidR="00423111" w:rsidRDefault="00423111" w:rsidP="00C81404">
      <w:pPr>
        <w:ind w:left="567" w:right="2260"/>
        <w:jc w:val="both"/>
        <w:rPr>
          <w:rFonts w:cs="Arial"/>
          <w:i/>
          <w:szCs w:val="20"/>
        </w:rPr>
      </w:pPr>
    </w:p>
    <w:p w:rsidR="00423111" w:rsidRPr="00C81404" w:rsidRDefault="00423111" w:rsidP="00C81404">
      <w:pPr>
        <w:ind w:left="567" w:right="2260"/>
        <w:jc w:val="both"/>
        <w:rPr>
          <w:rFonts w:cs="Arial"/>
          <w:i/>
          <w:szCs w:val="20"/>
        </w:rPr>
      </w:pPr>
    </w:p>
    <w:p w:rsidR="00B364CF" w:rsidRDefault="002D5CA1" w:rsidP="00B364CF">
      <w:pPr>
        <w:ind w:right="1693"/>
        <w:jc w:val="both"/>
        <w:rPr>
          <w:rFonts w:cs="Arial"/>
          <w:b/>
          <w:szCs w:val="20"/>
        </w:rPr>
      </w:pPr>
      <w:r>
        <w:rPr>
          <w:rFonts w:cs="Arial"/>
          <w:b/>
          <w:szCs w:val="20"/>
        </w:rPr>
        <w:lastRenderedPageBreak/>
        <w:t xml:space="preserve">Investment in locations in the amount of </w:t>
      </w:r>
      <w:r w:rsidRPr="00423111">
        <w:rPr>
          <w:rFonts w:cs="Arial"/>
          <w:b/>
          <w:szCs w:val="20"/>
        </w:rPr>
        <w:t>200</w:t>
      </w:r>
      <w:r>
        <w:rPr>
          <w:rFonts w:cs="Arial"/>
          <w:b/>
          <w:szCs w:val="20"/>
        </w:rPr>
        <w:t xml:space="preserve"> million euros</w:t>
      </w:r>
    </w:p>
    <w:p w:rsidR="00D63258" w:rsidRDefault="00D63258" w:rsidP="00B364CF">
      <w:pPr>
        <w:ind w:right="1693"/>
        <w:jc w:val="both"/>
        <w:rPr>
          <w:rFonts w:cs="Arial"/>
          <w:b/>
          <w:szCs w:val="20"/>
        </w:rPr>
      </w:pPr>
    </w:p>
    <w:p w:rsidR="006872A1" w:rsidRDefault="00D63258" w:rsidP="00806EBB">
      <w:pPr>
        <w:ind w:right="1693"/>
        <w:jc w:val="both"/>
        <w:rPr>
          <w:rFonts w:cs="Arial"/>
          <w:szCs w:val="20"/>
        </w:rPr>
      </w:pPr>
      <w:r>
        <w:rPr>
          <w:rFonts w:cs="Arial"/>
          <w:szCs w:val="20"/>
        </w:rPr>
        <w:t xml:space="preserve">To lay the foundation for this planned growth, TGW is investing about </w:t>
      </w:r>
      <w:r w:rsidRPr="00423111">
        <w:rPr>
          <w:rFonts w:cs="Arial"/>
          <w:szCs w:val="20"/>
        </w:rPr>
        <w:t>200</w:t>
      </w:r>
      <w:r>
        <w:rPr>
          <w:rFonts w:cs="Arial"/>
          <w:szCs w:val="20"/>
        </w:rPr>
        <w:t xml:space="preserve"> million euros into its locations </w:t>
      </w:r>
      <w:r w:rsidR="00C6372B">
        <w:rPr>
          <w:rFonts w:cs="Arial"/>
          <w:szCs w:val="20"/>
        </w:rPr>
        <w:t>in the next five years</w:t>
      </w:r>
      <w:bookmarkStart w:id="0" w:name="_GoBack"/>
      <w:bookmarkEnd w:id="0"/>
      <w:r>
        <w:rPr>
          <w:rFonts w:cs="Arial"/>
          <w:szCs w:val="20"/>
        </w:rPr>
        <w:t>. On the</w:t>
      </w:r>
      <w:r w:rsidR="00423111">
        <w:rPr>
          <w:rFonts w:cs="Arial"/>
          <w:szCs w:val="20"/>
        </w:rPr>
        <w:t xml:space="preserve"> Austrian</w:t>
      </w:r>
      <w:r>
        <w:rPr>
          <w:rFonts w:cs="Arial"/>
          <w:szCs w:val="20"/>
        </w:rPr>
        <w:t xml:space="preserve"> site</w:t>
      </w:r>
      <w:r w:rsidR="00423111">
        <w:rPr>
          <w:rFonts w:cs="Arial"/>
          <w:szCs w:val="20"/>
        </w:rPr>
        <w:t>s</w:t>
      </w:r>
      <w:r>
        <w:rPr>
          <w:rFonts w:cs="Arial"/>
          <w:szCs w:val="20"/>
        </w:rPr>
        <w:t>, office building</w:t>
      </w:r>
      <w:r w:rsidR="00423111">
        <w:rPr>
          <w:rFonts w:cs="Arial"/>
          <w:szCs w:val="20"/>
        </w:rPr>
        <w:t>s</w:t>
      </w:r>
      <w:r>
        <w:rPr>
          <w:rFonts w:cs="Arial"/>
          <w:szCs w:val="20"/>
        </w:rPr>
        <w:t xml:space="preserve"> for </w:t>
      </w:r>
      <w:r w:rsidR="00423111">
        <w:rPr>
          <w:rFonts w:cs="Arial"/>
          <w:szCs w:val="20"/>
        </w:rPr>
        <w:t>8</w:t>
      </w:r>
      <w:r>
        <w:rPr>
          <w:rFonts w:cs="Arial"/>
          <w:szCs w:val="20"/>
        </w:rPr>
        <w:t xml:space="preserve">00 employees and a production hall including a highly automated warehouse with a total area of around </w:t>
      </w:r>
      <w:r w:rsidR="00DF5321">
        <w:rPr>
          <w:rFonts w:cs="Arial"/>
          <w:szCs w:val="20"/>
        </w:rPr>
        <w:t>20</w:t>
      </w:r>
      <w:r>
        <w:rPr>
          <w:rFonts w:cs="Arial"/>
          <w:szCs w:val="20"/>
        </w:rPr>
        <w:t>,000 m² are being built. In addition, an education and development centre is being built. Here, TGW will be launching a comprehensive programme for professional and personal education and development.</w:t>
      </w:r>
    </w:p>
    <w:p w:rsidR="00DB146E" w:rsidRDefault="00DB146E" w:rsidP="00806EBB">
      <w:pPr>
        <w:ind w:right="1693"/>
        <w:jc w:val="both"/>
        <w:rPr>
          <w:rFonts w:cs="Arial"/>
          <w:szCs w:val="20"/>
        </w:rPr>
      </w:pPr>
    </w:p>
    <w:p w:rsidR="009B1B34" w:rsidRDefault="00DB146E" w:rsidP="00806EBB">
      <w:pPr>
        <w:ind w:right="1693"/>
        <w:jc w:val="both"/>
        <w:rPr>
          <w:rFonts w:cs="Arial"/>
          <w:szCs w:val="20"/>
        </w:rPr>
      </w:pPr>
      <w:r>
        <w:rPr>
          <w:rFonts w:cs="Arial"/>
          <w:szCs w:val="20"/>
        </w:rPr>
        <w:t>TGW is also investing internationally in its units</w:t>
      </w:r>
      <w:r w:rsidR="00EC62D0">
        <w:rPr>
          <w:rFonts w:cs="Arial"/>
          <w:szCs w:val="20"/>
        </w:rPr>
        <w:t>:</w:t>
      </w:r>
      <w:r>
        <w:rPr>
          <w:rFonts w:cs="Arial"/>
          <w:szCs w:val="20"/>
        </w:rPr>
        <w:t xml:space="preserve"> The automation specialists of TGW Robotics near Rosenheim, Bavaria, have also recently acquired a new company site that is more than twice as large.</w:t>
      </w:r>
    </w:p>
    <w:p w:rsidR="00DB146E" w:rsidRDefault="00DB146E" w:rsidP="00806EBB">
      <w:pPr>
        <w:ind w:right="1693"/>
        <w:jc w:val="both"/>
        <w:rPr>
          <w:rFonts w:cs="Arial"/>
          <w:szCs w:val="20"/>
        </w:rPr>
      </w:pPr>
    </w:p>
    <w:p w:rsidR="009B1B34" w:rsidRPr="00F97F67" w:rsidRDefault="009B1B34" w:rsidP="009B1B34">
      <w:pPr>
        <w:tabs>
          <w:tab w:val="left" w:pos="6237"/>
          <w:tab w:val="left" w:pos="7797"/>
        </w:tabs>
        <w:ind w:left="567" w:right="2260"/>
        <w:jc w:val="both"/>
        <w:rPr>
          <w:rFonts w:cs="Arial"/>
          <w:i/>
          <w:szCs w:val="20"/>
        </w:rPr>
      </w:pPr>
      <w:r>
        <w:rPr>
          <w:rFonts w:cs="Arial"/>
          <w:i/>
          <w:szCs w:val="20"/>
        </w:rPr>
        <w:t xml:space="preserve">"Signs are pointing to further growth. TGW is making massive investments into research and development, infrastructure as well as the education </w:t>
      </w:r>
      <w:r w:rsidR="00446254">
        <w:rPr>
          <w:rFonts w:cs="Arial"/>
          <w:i/>
          <w:szCs w:val="20"/>
        </w:rPr>
        <w:t xml:space="preserve">and training of our employees. </w:t>
      </w:r>
      <w:r>
        <w:rPr>
          <w:rFonts w:cs="Arial"/>
          <w:i/>
          <w:szCs w:val="20"/>
        </w:rPr>
        <w:t>Because we are set up as a foundation company, we have the security and stability we need to think and act for the long term."</w:t>
      </w:r>
    </w:p>
    <w:p w:rsidR="009B1B34" w:rsidRDefault="009B1B34" w:rsidP="00806EBB">
      <w:pPr>
        <w:ind w:right="1693"/>
        <w:jc w:val="both"/>
        <w:rPr>
          <w:rFonts w:cs="Arial"/>
          <w:szCs w:val="20"/>
        </w:rPr>
      </w:pPr>
    </w:p>
    <w:p w:rsidR="006341BC" w:rsidRDefault="006341BC" w:rsidP="00806EBB">
      <w:pPr>
        <w:ind w:right="1693"/>
        <w:jc w:val="both"/>
        <w:rPr>
          <w:rFonts w:cs="Arial"/>
          <w:szCs w:val="20"/>
        </w:rPr>
      </w:pPr>
    </w:p>
    <w:p w:rsidR="001F37F7" w:rsidRDefault="001F37F7" w:rsidP="00806EBB">
      <w:pPr>
        <w:ind w:right="1693"/>
        <w:jc w:val="both"/>
        <w:rPr>
          <w:rFonts w:cs="Arial"/>
          <w:szCs w:val="20"/>
        </w:rPr>
      </w:pPr>
    </w:p>
    <w:p w:rsidR="001F37F7" w:rsidRDefault="001F37F7" w:rsidP="00806EBB">
      <w:pPr>
        <w:ind w:right="1693"/>
        <w:jc w:val="both"/>
        <w:rPr>
          <w:rFonts w:cs="Arial"/>
          <w:szCs w:val="20"/>
        </w:rPr>
      </w:pPr>
    </w:p>
    <w:p w:rsidR="00DD14F8" w:rsidRDefault="00DD14F8" w:rsidP="00806EBB">
      <w:pPr>
        <w:ind w:right="1693"/>
        <w:jc w:val="both"/>
        <w:rPr>
          <w:rFonts w:cs="Arial"/>
          <w:szCs w:val="20"/>
        </w:rPr>
      </w:pPr>
    </w:p>
    <w:p w:rsidR="00DD14F8" w:rsidRDefault="00DD14F8" w:rsidP="00806EBB">
      <w:pPr>
        <w:ind w:right="1693"/>
        <w:jc w:val="both"/>
        <w:rPr>
          <w:rFonts w:cs="Arial"/>
          <w:szCs w:val="20"/>
        </w:rPr>
      </w:pPr>
    </w:p>
    <w:p w:rsidR="00DD14F8" w:rsidRDefault="00DD14F8" w:rsidP="00806EBB">
      <w:pPr>
        <w:ind w:right="1693"/>
        <w:jc w:val="both"/>
        <w:rPr>
          <w:rFonts w:cs="Arial"/>
          <w:szCs w:val="20"/>
        </w:rPr>
      </w:pPr>
    </w:p>
    <w:p w:rsidR="00DD14F8" w:rsidRDefault="00DD14F8" w:rsidP="00806EBB">
      <w:pPr>
        <w:ind w:right="1693"/>
        <w:jc w:val="both"/>
        <w:rPr>
          <w:rFonts w:cs="Arial"/>
          <w:szCs w:val="20"/>
        </w:rPr>
      </w:pPr>
    </w:p>
    <w:p w:rsidR="00DD14F8" w:rsidRDefault="00DD14F8" w:rsidP="00806EBB">
      <w:pPr>
        <w:ind w:right="1693"/>
        <w:jc w:val="both"/>
        <w:rPr>
          <w:rFonts w:cs="Arial"/>
          <w:szCs w:val="20"/>
        </w:rPr>
      </w:pPr>
    </w:p>
    <w:p w:rsidR="00DB146E" w:rsidRDefault="00DB146E" w:rsidP="00806EBB">
      <w:pPr>
        <w:ind w:right="1693"/>
        <w:jc w:val="both"/>
        <w:rPr>
          <w:rFonts w:cs="Arial"/>
          <w:szCs w:val="20"/>
        </w:rPr>
      </w:pPr>
    </w:p>
    <w:p w:rsidR="00DB146E" w:rsidRDefault="00DB146E" w:rsidP="00806EBB">
      <w:pPr>
        <w:ind w:right="1693"/>
        <w:jc w:val="both"/>
        <w:rPr>
          <w:rFonts w:cs="Arial"/>
          <w:szCs w:val="20"/>
        </w:rPr>
      </w:pPr>
    </w:p>
    <w:p w:rsidR="00DB146E" w:rsidRDefault="00DB146E" w:rsidP="00806EBB">
      <w:pPr>
        <w:ind w:right="1693"/>
        <w:jc w:val="both"/>
        <w:rPr>
          <w:rFonts w:cs="Arial"/>
          <w:szCs w:val="20"/>
        </w:rPr>
      </w:pPr>
    </w:p>
    <w:p w:rsidR="00DB146E" w:rsidRDefault="00DB146E" w:rsidP="00806EBB">
      <w:pPr>
        <w:ind w:right="1693"/>
        <w:jc w:val="both"/>
        <w:rPr>
          <w:rFonts w:cs="Arial"/>
          <w:szCs w:val="20"/>
        </w:rPr>
      </w:pPr>
    </w:p>
    <w:p w:rsidR="00DB146E" w:rsidRDefault="00DB146E" w:rsidP="00806EBB">
      <w:pPr>
        <w:ind w:right="1693"/>
        <w:jc w:val="both"/>
        <w:rPr>
          <w:rFonts w:cs="Arial"/>
          <w:szCs w:val="20"/>
        </w:rPr>
      </w:pPr>
    </w:p>
    <w:p w:rsidR="00DB146E" w:rsidRDefault="00DB146E" w:rsidP="00806EBB">
      <w:pPr>
        <w:ind w:right="1693"/>
        <w:jc w:val="both"/>
        <w:rPr>
          <w:rFonts w:cs="Arial"/>
          <w:szCs w:val="20"/>
        </w:rPr>
      </w:pPr>
    </w:p>
    <w:p w:rsidR="00DF5321" w:rsidRDefault="00DF5321" w:rsidP="00806EBB">
      <w:pPr>
        <w:ind w:right="1693"/>
        <w:jc w:val="both"/>
        <w:rPr>
          <w:rFonts w:cs="Arial"/>
          <w:szCs w:val="20"/>
        </w:rPr>
      </w:pPr>
    </w:p>
    <w:p w:rsidR="00DF5321" w:rsidRDefault="00DF5321" w:rsidP="00806EBB">
      <w:pPr>
        <w:ind w:right="1693"/>
        <w:jc w:val="both"/>
        <w:rPr>
          <w:rFonts w:cs="Arial"/>
          <w:szCs w:val="20"/>
        </w:rPr>
      </w:pPr>
    </w:p>
    <w:p w:rsidR="00DF5321" w:rsidRDefault="00DF5321" w:rsidP="00806EBB">
      <w:pPr>
        <w:ind w:right="1693"/>
        <w:jc w:val="both"/>
        <w:rPr>
          <w:rFonts w:cs="Arial"/>
          <w:szCs w:val="20"/>
        </w:rPr>
      </w:pPr>
    </w:p>
    <w:p w:rsidR="00EB06BF" w:rsidRPr="00806EBB" w:rsidRDefault="00EB06BF" w:rsidP="00806EBB">
      <w:pPr>
        <w:ind w:right="1693"/>
        <w:jc w:val="both"/>
        <w:rPr>
          <w:rFonts w:cs="Arial"/>
          <w:szCs w:val="20"/>
        </w:rPr>
      </w:pPr>
    </w:p>
    <w:p w:rsidR="00514468" w:rsidRPr="007F4592" w:rsidRDefault="00C6372B"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hyperlink r:id="rId8" w:history="1">
        <w:r w:rsidR="002B36BF">
          <w:rPr>
            <w:rStyle w:val="Hyperlink"/>
            <w:rFonts w:ascii="Arial" w:hAnsi="Arial" w:cs="Arial"/>
            <w:sz w:val="20"/>
            <w:szCs w:val="20"/>
          </w:rPr>
          <w:t>www.tgw-group.com</w:t>
        </w:r>
      </w:hyperlink>
      <w:r w:rsidR="002B36BF">
        <w:rPr>
          <w:rFonts w:ascii="Arial" w:hAnsi="Arial" w:cs="Arial"/>
          <w:sz w:val="20"/>
          <w:szCs w:val="20"/>
        </w:rPr>
        <w:br/>
      </w:r>
    </w:p>
    <w:p w:rsidR="000F039C" w:rsidRPr="007875E7"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rPr>
      </w:pPr>
      <w:r>
        <w:rPr>
          <w:rFonts w:ascii="Arial" w:hAnsi="Arial" w:cs="Arial"/>
          <w:b/>
          <w:sz w:val="20"/>
          <w:szCs w:val="20"/>
        </w:rPr>
        <w:lastRenderedPageBreak/>
        <w:t>About TGW Logistics Group:</w:t>
      </w:r>
    </w:p>
    <w:p w:rsidR="000F039C" w:rsidRDefault="000F039C" w:rsidP="000F039C">
      <w:pPr>
        <w:spacing w:line="240" w:lineRule="auto"/>
        <w:ind w:right="1837"/>
        <w:rPr>
          <w:rFonts w:cs="Arial"/>
          <w:szCs w:val="20"/>
        </w:rPr>
      </w:pPr>
      <w:r>
        <w:rPr>
          <w:rFonts w:cs="Arial"/>
          <w:szCs w:val="20"/>
        </w:rPr>
        <w:t xml:space="preserve">TGW Logistics Group is one of the leading international suppliers of material handling solutions. For over 50 years, the Austrian specialist has implemented highly automated systems for customers, including brands from A as in Adidas to Z as in Zalando. As systems integrator, TGW plans, produces, implements and services complex logistics centres – from mechatronic products and robots to control systems and software. </w:t>
      </w:r>
    </w:p>
    <w:p w:rsidR="000F039C" w:rsidRDefault="000F039C" w:rsidP="000F039C">
      <w:pPr>
        <w:tabs>
          <w:tab w:val="left" w:pos="1697"/>
        </w:tabs>
        <w:spacing w:line="240" w:lineRule="auto"/>
        <w:ind w:right="1837"/>
        <w:rPr>
          <w:rFonts w:cs="Arial"/>
          <w:szCs w:val="20"/>
        </w:rPr>
      </w:pPr>
    </w:p>
    <w:p w:rsidR="000F039C" w:rsidRDefault="000F039C" w:rsidP="000F039C">
      <w:pPr>
        <w:spacing w:line="240" w:lineRule="auto"/>
        <w:ind w:right="1837"/>
        <w:rPr>
          <w:rFonts w:cs="Arial"/>
          <w:szCs w:val="20"/>
        </w:rPr>
      </w:pPr>
      <w:r>
        <w:rPr>
          <w:rFonts w:cs="Arial"/>
          <w:szCs w:val="20"/>
        </w:rPr>
        <w:t>TGW Logistics Group has subsidiaries in Europe, China and the US and more than 3,800 employees worldwide. In the 2020/21 business year, the company generated a total turnover of 813.1 million euros.</w:t>
      </w: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b/>
          <w:szCs w:val="20"/>
        </w:rPr>
      </w:pPr>
      <w:r>
        <w:rPr>
          <w:rFonts w:cs="Arial"/>
          <w:b/>
          <w:szCs w:val="20"/>
        </w:rPr>
        <w:t>Pictures:</w:t>
      </w:r>
    </w:p>
    <w:p w:rsidR="000F039C" w:rsidRDefault="000F039C" w:rsidP="000F039C">
      <w:pPr>
        <w:spacing w:line="240" w:lineRule="auto"/>
        <w:ind w:right="1837"/>
        <w:rPr>
          <w:rFonts w:cs="Arial"/>
          <w:szCs w:val="20"/>
        </w:rPr>
      </w:pPr>
      <w:r>
        <w:rPr>
          <w:rFonts w:cs="Arial"/>
          <w:szCs w:val="20"/>
        </w:rPr>
        <w:t>Reprint with reference to TGW Logistics Group GmbH free of charge. Reprint is not permitted for promotional purposes.</w:t>
      </w: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b/>
          <w:szCs w:val="20"/>
        </w:rPr>
      </w:pPr>
      <w:r>
        <w:rPr>
          <w:rFonts w:cs="Arial"/>
          <w:b/>
          <w:szCs w:val="20"/>
        </w:rPr>
        <w:t>Contact:</w:t>
      </w:r>
    </w:p>
    <w:p w:rsidR="000F039C" w:rsidRDefault="000F039C" w:rsidP="000F039C">
      <w:pPr>
        <w:spacing w:line="240" w:lineRule="auto"/>
        <w:ind w:right="1837"/>
        <w:rPr>
          <w:rFonts w:cs="Arial"/>
          <w:szCs w:val="20"/>
        </w:rPr>
      </w:pPr>
      <w:r>
        <w:rPr>
          <w:rFonts w:cs="Arial"/>
          <w:szCs w:val="20"/>
        </w:rPr>
        <w:t>TGW Logistics Group GmbH</w:t>
      </w:r>
    </w:p>
    <w:p w:rsidR="000F039C" w:rsidRDefault="000F039C" w:rsidP="000F039C">
      <w:pPr>
        <w:spacing w:line="240" w:lineRule="auto"/>
        <w:ind w:right="1837"/>
        <w:rPr>
          <w:rFonts w:cs="Arial"/>
          <w:szCs w:val="20"/>
        </w:rPr>
      </w:pPr>
      <w:r>
        <w:rPr>
          <w:rFonts w:eastAsiaTheme="minorEastAsia" w:cs="Arial"/>
          <w:noProof/>
          <w:szCs w:val="20"/>
        </w:rPr>
        <w:t>A-4614 Marchtrenk</w:t>
      </w:r>
      <w:r>
        <w:rPr>
          <w:rFonts w:cs="Arial"/>
          <w:szCs w:val="20"/>
        </w:rPr>
        <w:t>, Ludwig Szinicz Straße 3</w:t>
      </w:r>
    </w:p>
    <w:p w:rsidR="000F039C" w:rsidRDefault="000F039C" w:rsidP="000F039C">
      <w:pPr>
        <w:spacing w:line="240" w:lineRule="auto"/>
        <w:ind w:right="1837"/>
        <w:rPr>
          <w:rFonts w:cs="Arial"/>
          <w:szCs w:val="20"/>
        </w:rPr>
      </w:pPr>
      <w:r>
        <w:rPr>
          <w:rFonts w:cs="Arial"/>
          <w:szCs w:val="20"/>
        </w:rPr>
        <w:t>T: +43.50.486-0</w:t>
      </w:r>
    </w:p>
    <w:p w:rsidR="000F039C" w:rsidRDefault="000F039C" w:rsidP="000F039C">
      <w:pPr>
        <w:spacing w:line="240" w:lineRule="auto"/>
        <w:ind w:right="1837"/>
        <w:rPr>
          <w:rFonts w:cs="Arial"/>
          <w:szCs w:val="20"/>
        </w:rPr>
      </w:pPr>
      <w:r>
        <w:rPr>
          <w:rFonts w:cs="Arial"/>
          <w:szCs w:val="20"/>
        </w:rPr>
        <w:t>F: +43.50.486-31</w:t>
      </w:r>
    </w:p>
    <w:p w:rsidR="000F039C" w:rsidRDefault="000F039C" w:rsidP="000F039C">
      <w:pPr>
        <w:spacing w:line="240" w:lineRule="auto"/>
        <w:ind w:right="1837"/>
        <w:rPr>
          <w:rFonts w:cs="Arial"/>
          <w:szCs w:val="20"/>
        </w:rPr>
      </w:pPr>
      <w:r>
        <w:rPr>
          <w:rFonts w:cs="Arial"/>
          <w:szCs w:val="20"/>
        </w:rPr>
        <w:t>e-mail: tgw@tgw-group.com</w:t>
      </w: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szCs w:val="20"/>
        </w:rPr>
      </w:pPr>
    </w:p>
    <w:p w:rsidR="008A6F35" w:rsidRPr="00A82AD2" w:rsidRDefault="000F039C" w:rsidP="000F039C">
      <w:pPr>
        <w:spacing w:line="240" w:lineRule="auto"/>
        <w:ind w:right="701"/>
        <w:rPr>
          <w:rFonts w:cs="Arial"/>
          <w:b/>
          <w:szCs w:val="20"/>
        </w:rPr>
      </w:pPr>
      <w:r>
        <w:rPr>
          <w:rFonts w:cs="Arial"/>
          <w:b/>
          <w:szCs w:val="20"/>
        </w:rPr>
        <w:t>Press contact:</w:t>
      </w:r>
    </w:p>
    <w:p w:rsidR="00496FFC" w:rsidRPr="004642BC" w:rsidRDefault="00496FFC" w:rsidP="000F039C">
      <w:pPr>
        <w:spacing w:line="240" w:lineRule="auto"/>
        <w:ind w:right="701"/>
        <w:rPr>
          <w:rFonts w:cs="Arial"/>
          <w:b/>
          <w:szCs w:val="20"/>
          <w:lang w:val="en-AU"/>
        </w:rPr>
      </w:pPr>
    </w:p>
    <w:p w:rsidR="00496FFC" w:rsidRDefault="00496FFC" w:rsidP="00496FFC">
      <w:pPr>
        <w:spacing w:line="240" w:lineRule="auto"/>
        <w:ind w:right="701"/>
        <w:rPr>
          <w:rFonts w:cs="Arial"/>
          <w:szCs w:val="20"/>
          <w:lang w:val="en-US"/>
        </w:rPr>
      </w:pPr>
      <w:r>
        <w:rPr>
          <w:rFonts w:cs="Arial"/>
          <w:szCs w:val="20"/>
        </w:rPr>
        <w:t>Alexander Tahedl</w:t>
      </w:r>
    </w:p>
    <w:p w:rsidR="00496FFC" w:rsidRDefault="00496FFC" w:rsidP="00496FFC">
      <w:pPr>
        <w:spacing w:line="240" w:lineRule="auto"/>
        <w:ind w:right="701"/>
        <w:rPr>
          <w:rFonts w:cs="Arial"/>
          <w:szCs w:val="20"/>
          <w:lang w:val="en-US"/>
        </w:rPr>
      </w:pPr>
      <w:r>
        <w:rPr>
          <w:rFonts w:cs="Arial"/>
          <w:szCs w:val="20"/>
        </w:rPr>
        <w:t>Communications Specialist</w:t>
      </w:r>
    </w:p>
    <w:p w:rsidR="00496FFC" w:rsidRPr="009A6B05" w:rsidRDefault="00496FFC" w:rsidP="00496FFC">
      <w:pPr>
        <w:spacing w:line="240" w:lineRule="auto"/>
        <w:ind w:right="701"/>
        <w:rPr>
          <w:rFonts w:cs="Arial"/>
          <w:szCs w:val="20"/>
          <w:lang w:val="en-US"/>
        </w:rPr>
      </w:pPr>
      <w:r>
        <w:rPr>
          <w:rFonts w:cs="Arial"/>
          <w:szCs w:val="20"/>
        </w:rPr>
        <w:t>T: +43.50.486-2267</w:t>
      </w:r>
    </w:p>
    <w:p w:rsidR="00496FFC" w:rsidRDefault="00496FFC" w:rsidP="00496FFC">
      <w:pPr>
        <w:spacing w:line="240" w:lineRule="auto"/>
        <w:ind w:right="701"/>
        <w:rPr>
          <w:rFonts w:cs="Arial"/>
          <w:szCs w:val="20"/>
          <w:lang w:val="en-US"/>
        </w:rPr>
      </w:pPr>
      <w:r>
        <w:rPr>
          <w:rFonts w:cs="Arial"/>
          <w:szCs w:val="20"/>
        </w:rPr>
        <w:t>M: +43.664.88459713</w:t>
      </w:r>
    </w:p>
    <w:p w:rsidR="00496FFC" w:rsidRPr="00E76A4D" w:rsidRDefault="00496FFC" w:rsidP="00496FFC">
      <w:pPr>
        <w:spacing w:line="240" w:lineRule="auto"/>
        <w:ind w:right="701"/>
        <w:rPr>
          <w:lang w:val="en-AU"/>
        </w:rPr>
      </w:pPr>
      <w:r>
        <w:rPr>
          <w:rFonts w:cs="Arial"/>
          <w:szCs w:val="20"/>
        </w:rPr>
        <w:t>alexander.tahedl@tgw-group.com</w:t>
      </w:r>
    </w:p>
    <w:p w:rsidR="00496FFC" w:rsidRPr="00E76A4D" w:rsidRDefault="00496FFC" w:rsidP="000F039C">
      <w:pPr>
        <w:spacing w:line="240" w:lineRule="auto"/>
        <w:ind w:right="701"/>
        <w:rPr>
          <w:rFonts w:cs="Arial"/>
          <w:b/>
          <w:szCs w:val="20"/>
          <w:lang w:val="en-AU"/>
        </w:rPr>
      </w:pPr>
    </w:p>
    <w:p w:rsidR="00496FFC" w:rsidRPr="00E76A4D" w:rsidRDefault="00496FFC" w:rsidP="000F039C">
      <w:pPr>
        <w:spacing w:line="240" w:lineRule="auto"/>
        <w:ind w:right="701"/>
        <w:rPr>
          <w:rFonts w:cs="Arial"/>
          <w:b/>
          <w:szCs w:val="20"/>
          <w:lang w:val="en-AU"/>
        </w:rPr>
      </w:pPr>
    </w:p>
    <w:p w:rsidR="000F039C" w:rsidRPr="00E76A4D" w:rsidRDefault="000F039C" w:rsidP="000F039C">
      <w:pPr>
        <w:spacing w:line="240" w:lineRule="auto"/>
        <w:ind w:right="701"/>
        <w:rPr>
          <w:rFonts w:cs="Arial"/>
          <w:szCs w:val="20"/>
          <w:lang w:val="en-AU"/>
        </w:rPr>
      </w:pPr>
      <w:r>
        <w:rPr>
          <w:rFonts w:cs="Arial"/>
          <w:szCs w:val="20"/>
        </w:rPr>
        <w:t>Martin Kirchmayr</w:t>
      </w:r>
    </w:p>
    <w:p w:rsidR="000F039C" w:rsidRDefault="000F039C" w:rsidP="000F039C">
      <w:pPr>
        <w:spacing w:line="240" w:lineRule="auto"/>
        <w:ind w:right="701"/>
        <w:rPr>
          <w:rFonts w:cs="Arial"/>
          <w:szCs w:val="20"/>
          <w:lang w:val="en-US"/>
        </w:rPr>
      </w:pPr>
      <w:r>
        <w:rPr>
          <w:rFonts w:cs="Arial"/>
          <w:szCs w:val="20"/>
        </w:rPr>
        <w:t>Director Marketing &amp; Communications</w:t>
      </w:r>
    </w:p>
    <w:p w:rsidR="000F039C" w:rsidRDefault="000F039C" w:rsidP="000F039C">
      <w:pPr>
        <w:spacing w:line="240" w:lineRule="auto"/>
        <w:ind w:right="701"/>
        <w:rPr>
          <w:rFonts w:cs="Arial"/>
          <w:szCs w:val="20"/>
          <w:lang w:val="en-US"/>
        </w:rPr>
      </w:pPr>
      <w:r>
        <w:rPr>
          <w:rFonts w:cs="Arial"/>
          <w:szCs w:val="20"/>
        </w:rPr>
        <w:t>T: +43.50.486-1382</w:t>
      </w:r>
    </w:p>
    <w:p w:rsidR="000F039C" w:rsidRDefault="00085DE5" w:rsidP="000F039C">
      <w:pPr>
        <w:tabs>
          <w:tab w:val="left" w:pos="3432"/>
        </w:tabs>
        <w:spacing w:line="240" w:lineRule="auto"/>
        <w:ind w:right="701"/>
        <w:rPr>
          <w:rFonts w:cs="Arial"/>
          <w:szCs w:val="20"/>
          <w:lang w:val="en-US"/>
        </w:rPr>
      </w:pPr>
      <w:r>
        <w:rPr>
          <w:rFonts w:cs="Arial"/>
          <w:szCs w:val="20"/>
        </w:rPr>
        <w:t>M: +43.664.8187423</w:t>
      </w:r>
    </w:p>
    <w:p w:rsidR="00496FFC" w:rsidRPr="007737E4" w:rsidRDefault="00085DE5">
      <w:pPr>
        <w:spacing w:line="240" w:lineRule="auto"/>
        <w:ind w:right="701"/>
        <w:rPr>
          <w:rFonts w:cs="Arial"/>
          <w:szCs w:val="20"/>
          <w:lang w:val="en-US"/>
        </w:rPr>
      </w:pPr>
      <w:r>
        <w:rPr>
          <w:rFonts w:cs="Arial"/>
          <w:szCs w:val="20"/>
        </w:rPr>
        <w:t>martin.kirchmayr@tgw-group.com</w:t>
      </w:r>
    </w:p>
    <w:p w:rsidR="007E79A3" w:rsidRPr="007737E4" w:rsidRDefault="007E79A3">
      <w:pPr>
        <w:spacing w:line="240" w:lineRule="auto"/>
        <w:ind w:right="701"/>
        <w:rPr>
          <w:rFonts w:cs="Arial"/>
          <w:szCs w:val="20"/>
          <w:lang w:val="en-US"/>
        </w:rPr>
      </w:pPr>
    </w:p>
    <w:sectPr w:rsidR="007E79A3" w:rsidRPr="007737E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F38" w:rsidRDefault="002A1F38" w:rsidP="00764006">
      <w:pPr>
        <w:spacing w:line="240" w:lineRule="auto"/>
      </w:pPr>
      <w:r>
        <w:separator/>
      </w:r>
    </w:p>
  </w:endnote>
  <w:endnote w:type="continuationSeparator" w:id="0">
    <w:p w:rsidR="002A1F38" w:rsidRDefault="002A1F38"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rsidTr="00C15D91">
      <w:tc>
        <w:tcPr>
          <w:tcW w:w="6474" w:type="dxa"/>
        </w:tcPr>
        <w:p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A459AA" w:rsidRPr="00252CD7" w:rsidRDefault="00A459AA" w:rsidP="007D0E42">
          <w:pPr>
            <w:pStyle w:val="Fuzeile"/>
            <w:rPr>
              <w:sz w:val="16"/>
            </w:rPr>
          </w:pPr>
        </w:p>
      </w:tc>
      <w:tc>
        <w:tcPr>
          <w:tcW w:w="283" w:type="dxa"/>
          <w:tcBorders>
            <w:left w:val="single" w:sz="12" w:space="0" w:color="C00418" w:themeColor="accent1"/>
          </w:tcBorders>
        </w:tcPr>
        <w:p w:rsidR="00A459AA" w:rsidRPr="00252CD7" w:rsidRDefault="00A459AA" w:rsidP="007D0E42">
          <w:pPr>
            <w:pStyle w:val="Fuzeile"/>
            <w:rPr>
              <w:sz w:val="16"/>
            </w:rPr>
          </w:pPr>
        </w:p>
      </w:tc>
      <w:tc>
        <w:tcPr>
          <w:tcW w:w="2438" w:type="dxa"/>
          <w:vAlign w:val="center"/>
        </w:tcPr>
        <w:p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sidR="00C6372B">
            <w:rPr>
              <w:noProof/>
              <w:sz w:val="16"/>
            </w:rPr>
            <w:t>3</w:t>
          </w:r>
          <w:r>
            <w:fldChar w:fldCharType="end"/>
          </w:r>
          <w:r>
            <w:rPr>
              <w:sz w:val="16"/>
            </w:rPr>
            <w:t xml:space="preserve"> / 4</w:t>
          </w:r>
        </w:p>
      </w:tc>
    </w:tr>
  </w:tbl>
  <w:p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F38" w:rsidRDefault="002A1F38" w:rsidP="00764006">
      <w:pPr>
        <w:spacing w:line="240" w:lineRule="auto"/>
      </w:pPr>
      <w:r>
        <w:separator/>
      </w:r>
    </w:p>
  </w:footnote>
  <w:footnote w:type="continuationSeparator" w:id="0">
    <w:p w:rsidR="002A1F38" w:rsidRDefault="002A1F38"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9AA" w:rsidRDefault="00A459AA" w:rsidP="00764006">
    <w:pPr>
      <w:pStyle w:val="Kopfzeile"/>
      <w:jc w:val="right"/>
    </w:pPr>
    <w:r>
      <w:br/>
    </w:r>
  </w:p>
  <w:p w:rsidR="00A459AA" w:rsidRPr="00C15D91" w:rsidRDefault="00A459AA" w:rsidP="00C00CC7">
    <w:pPr>
      <w:pStyle w:val="Dokumententitel"/>
    </w:pPr>
    <w:r>
      <w:drawing>
        <wp:anchor distT="0" distB="0" distL="114300" distR="114300" simplePos="0" relativeHeight="251658240" behindDoc="0" locked="0" layoutInCell="1" allowOverlap="1" wp14:anchorId="18402C8E" wp14:editId="70F9FD5A">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0"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4"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D821CE2"/>
    <w:multiLevelType w:val="hybridMultilevel"/>
    <w:tmpl w:val="38D0D4B8"/>
    <w:lvl w:ilvl="0" w:tplc="1B084032">
      <w:start w:val="850"/>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1"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4"/>
    <w:lvlOverride w:ilvl="0">
      <w:startOverride w:val="1"/>
    </w:lvlOverride>
  </w:num>
  <w:num w:numId="3">
    <w:abstractNumId w:val="12"/>
  </w:num>
  <w:num w:numId="4">
    <w:abstractNumId w:val="22"/>
  </w:num>
  <w:num w:numId="5">
    <w:abstractNumId w:val="11"/>
  </w:num>
  <w:num w:numId="6">
    <w:abstractNumId w:val="3"/>
  </w:num>
  <w:num w:numId="7">
    <w:abstractNumId w:val="13"/>
  </w:num>
  <w:num w:numId="8">
    <w:abstractNumId w:val="10"/>
  </w:num>
  <w:num w:numId="9">
    <w:abstractNumId w:val="19"/>
  </w:num>
  <w:num w:numId="10">
    <w:abstractNumId w:val="1"/>
  </w:num>
  <w:num w:numId="11">
    <w:abstractNumId w:val="6"/>
  </w:num>
  <w:num w:numId="12">
    <w:abstractNumId w:val="15"/>
  </w:num>
  <w:num w:numId="13">
    <w:abstractNumId w:val="17"/>
  </w:num>
  <w:num w:numId="14">
    <w:abstractNumId w:val="21"/>
  </w:num>
  <w:num w:numId="15">
    <w:abstractNumId w:val="23"/>
  </w:num>
  <w:num w:numId="16">
    <w:abstractNumId w:val="4"/>
  </w:num>
  <w:num w:numId="17">
    <w:abstractNumId w:val="20"/>
  </w:num>
  <w:num w:numId="18">
    <w:abstractNumId w:val="5"/>
  </w:num>
  <w:num w:numId="19">
    <w:abstractNumId w:val="7"/>
  </w:num>
  <w:num w:numId="20">
    <w:abstractNumId w:val="9"/>
  </w:num>
  <w:num w:numId="21">
    <w:abstractNumId w:val="0"/>
  </w:num>
  <w:num w:numId="22">
    <w:abstractNumId w:val="8"/>
  </w:num>
  <w:num w:numId="23">
    <w:abstractNumId w:val="18"/>
  </w:num>
  <w:num w:numId="24">
    <w:abstractNumId w:val="18"/>
  </w:num>
  <w:num w:numId="25">
    <w:abstractNumId w:val="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28A2"/>
    <w:rsid w:val="0000394C"/>
    <w:rsid w:val="000048BC"/>
    <w:rsid w:val="000048E9"/>
    <w:rsid w:val="00004D39"/>
    <w:rsid w:val="00004F6A"/>
    <w:rsid w:val="000067D6"/>
    <w:rsid w:val="00007176"/>
    <w:rsid w:val="00007CF1"/>
    <w:rsid w:val="0001381D"/>
    <w:rsid w:val="00013BF0"/>
    <w:rsid w:val="00014C20"/>
    <w:rsid w:val="00014D5D"/>
    <w:rsid w:val="00015CDA"/>
    <w:rsid w:val="00016805"/>
    <w:rsid w:val="00016A42"/>
    <w:rsid w:val="00017B16"/>
    <w:rsid w:val="00020228"/>
    <w:rsid w:val="00020336"/>
    <w:rsid w:val="00020C90"/>
    <w:rsid w:val="00021EE3"/>
    <w:rsid w:val="0002337D"/>
    <w:rsid w:val="00024B9C"/>
    <w:rsid w:val="0002663A"/>
    <w:rsid w:val="000268D4"/>
    <w:rsid w:val="00026B06"/>
    <w:rsid w:val="00030195"/>
    <w:rsid w:val="000307EE"/>
    <w:rsid w:val="00031F76"/>
    <w:rsid w:val="000338CC"/>
    <w:rsid w:val="00033AD1"/>
    <w:rsid w:val="0003447B"/>
    <w:rsid w:val="00034ADC"/>
    <w:rsid w:val="00036D20"/>
    <w:rsid w:val="00041846"/>
    <w:rsid w:val="000419CF"/>
    <w:rsid w:val="00043FE7"/>
    <w:rsid w:val="00044B78"/>
    <w:rsid w:val="00044F5F"/>
    <w:rsid w:val="00045425"/>
    <w:rsid w:val="00046CA1"/>
    <w:rsid w:val="00051F6B"/>
    <w:rsid w:val="0005524C"/>
    <w:rsid w:val="00055779"/>
    <w:rsid w:val="00057AC7"/>
    <w:rsid w:val="00057EC7"/>
    <w:rsid w:val="000603BE"/>
    <w:rsid w:val="00060655"/>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B92"/>
    <w:rsid w:val="00071BC4"/>
    <w:rsid w:val="000740E1"/>
    <w:rsid w:val="00080246"/>
    <w:rsid w:val="00081FA6"/>
    <w:rsid w:val="0008298D"/>
    <w:rsid w:val="00082FB9"/>
    <w:rsid w:val="0008328C"/>
    <w:rsid w:val="000838C9"/>
    <w:rsid w:val="00084DC2"/>
    <w:rsid w:val="00085DE5"/>
    <w:rsid w:val="00087586"/>
    <w:rsid w:val="000876EB"/>
    <w:rsid w:val="000901FB"/>
    <w:rsid w:val="000906C3"/>
    <w:rsid w:val="000908C6"/>
    <w:rsid w:val="00090C63"/>
    <w:rsid w:val="00090D40"/>
    <w:rsid w:val="00092163"/>
    <w:rsid w:val="00092A28"/>
    <w:rsid w:val="00093075"/>
    <w:rsid w:val="00093858"/>
    <w:rsid w:val="00094055"/>
    <w:rsid w:val="0009479C"/>
    <w:rsid w:val="00094DFA"/>
    <w:rsid w:val="00095CBA"/>
    <w:rsid w:val="000973B3"/>
    <w:rsid w:val="00097487"/>
    <w:rsid w:val="00097DE7"/>
    <w:rsid w:val="000A0FE1"/>
    <w:rsid w:val="000A1294"/>
    <w:rsid w:val="000A2827"/>
    <w:rsid w:val="000A3032"/>
    <w:rsid w:val="000A37FC"/>
    <w:rsid w:val="000A3C02"/>
    <w:rsid w:val="000A490F"/>
    <w:rsid w:val="000A4931"/>
    <w:rsid w:val="000A51B5"/>
    <w:rsid w:val="000A5860"/>
    <w:rsid w:val="000A67DD"/>
    <w:rsid w:val="000A6DCC"/>
    <w:rsid w:val="000A7074"/>
    <w:rsid w:val="000A721F"/>
    <w:rsid w:val="000A7433"/>
    <w:rsid w:val="000B3A42"/>
    <w:rsid w:val="000B3BB3"/>
    <w:rsid w:val="000B58AB"/>
    <w:rsid w:val="000B6520"/>
    <w:rsid w:val="000B6706"/>
    <w:rsid w:val="000B6892"/>
    <w:rsid w:val="000B697D"/>
    <w:rsid w:val="000B6D90"/>
    <w:rsid w:val="000B72D6"/>
    <w:rsid w:val="000B7F5B"/>
    <w:rsid w:val="000C043F"/>
    <w:rsid w:val="000C260C"/>
    <w:rsid w:val="000C48AB"/>
    <w:rsid w:val="000C6AAD"/>
    <w:rsid w:val="000D04E9"/>
    <w:rsid w:val="000D055C"/>
    <w:rsid w:val="000D0B64"/>
    <w:rsid w:val="000D0FFE"/>
    <w:rsid w:val="000D24AD"/>
    <w:rsid w:val="000D3D7D"/>
    <w:rsid w:val="000D445F"/>
    <w:rsid w:val="000D5038"/>
    <w:rsid w:val="000D5631"/>
    <w:rsid w:val="000D570F"/>
    <w:rsid w:val="000D5CF0"/>
    <w:rsid w:val="000D7892"/>
    <w:rsid w:val="000D79F0"/>
    <w:rsid w:val="000E1710"/>
    <w:rsid w:val="000E1E91"/>
    <w:rsid w:val="000E2B57"/>
    <w:rsid w:val="000E5B4A"/>
    <w:rsid w:val="000E6579"/>
    <w:rsid w:val="000E721B"/>
    <w:rsid w:val="000E742E"/>
    <w:rsid w:val="000E779D"/>
    <w:rsid w:val="000F039C"/>
    <w:rsid w:val="000F2136"/>
    <w:rsid w:val="000F296E"/>
    <w:rsid w:val="000F5020"/>
    <w:rsid w:val="000F6568"/>
    <w:rsid w:val="000F6786"/>
    <w:rsid w:val="000F748A"/>
    <w:rsid w:val="000F7D85"/>
    <w:rsid w:val="00100CDF"/>
    <w:rsid w:val="00100FED"/>
    <w:rsid w:val="00102B91"/>
    <w:rsid w:val="00102B94"/>
    <w:rsid w:val="00102C0C"/>
    <w:rsid w:val="00102F3E"/>
    <w:rsid w:val="00106124"/>
    <w:rsid w:val="00106470"/>
    <w:rsid w:val="001109BF"/>
    <w:rsid w:val="00110A0B"/>
    <w:rsid w:val="00113562"/>
    <w:rsid w:val="00114C33"/>
    <w:rsid w:val="00117307"/>
    <w:rsid w:val="00117D1D"/>
    <w:rsid w:val="00120347"/>
    <w:rsid w:val="00122BB2"/>
    <w:rsid w:val="001252B2"/>
    <w:rsid w:val="00125A5B"/>
    <w:rsid w:val="00127A8C"/>
    <w:rsid w:val="0013094C"/>
    <w:rsid w:val="00132861"/>
    <w:rsid w:val="001336A2"/>
    <w:rsid w:val="001354C6"/>
    <w:rsid w:val="00136EEB"/>
    <w:rsid w:val="00140886"/>
    <w:rsid w:val="00140AAD"/>
    <w:rsid w:val="001411C5"/>
    <w:rsid w:val="00141B16"/>
    <w:rsid w:val="00141B5D"/>
    <w:rsid w:val="00141C5F"/>
    <w:rsid w:val="00141F13"/>
    <w:rsid w:val="00142118"/>
    <w:rsid w:val="00142D57"/>
    <w:rsid w:val="001436B8"/>
    <w:rsid w:val="00143849"/>
    <w:rsid w:val="00143EB1"/>
    <w:rsid w:val="00145EB3"/>
    <w:rsid w:val="00150056"/>
    <w:rsid w:val="00151856"/>
    <w:rsid w:val="00151881"/>
    <w:rsid w:val="001522B5"/>
    <w:rsid w:val="001522FC"/>
    <w:rsid w:val="001529FF"/>
    <w:rsid w:val="00152B5E"/>
    <w:rsid w:val="00152DD7"/>
    <w:rsid w:val="00153150"/>
    <w:rsid w:val="001532A0"/>
    <w:rsid w:val="00156203"/>
    <w:rsid w:val="0015708E"/>
    <w:rsid w:val="00157348"/>
    <w:rsid w:val="00157FD2"/>
    <w:rsid w:val="001606D4"/>
    <w:rsid w:val="00161058"/>
    <w:rsid w:val="00161F24"/>
    <w:rsid w:val="001623D6"/>
    <w:rsid w:val="00162A7B"/>
    <w:rsid w:val="00164A89"/>
    <w:rsid w:val="00166ED9"/>
    <w:rsid w:val="0017018E"/>
    <w:rsid w:val="00170544"/>
    <w:rsid w:val="00170E83"/>
    <w:rsid w:val="00171C86"/>
    <w:rsid w:val="00172BC3"/>
    <w:rsid w:val="00172F83"/>
    <w:rsid w:val="00172FF1"/>
    <w:rsid w:val="00174445"/>
    <w:rsid w:val="00174858"/>
    <w:rsid w:val="00174FA7"/>
    <w:rsid w:val="00175BED"/>
    <w:rsid w:val="00177186"/>
    <w:rsid w:val="00177950"/>
    <w:rsid w:val="00177E66"/>
    <w:rsid w:val="001825C5"/>
    <w:rsid w:val="00182632"/>
    <w:rsid w:val="00183096"/>
    <w:rsid w:val="00183B79"/>
    <w:rsid w:val="001845C3"/>
    <w:rsid w:val="001846A6"/>
    <w:rsid w:val="0018497E"/>
    <w:rsid w:val="001853CF"/>
    <w:rsid w:val="001856BA"/>
    <w:rsid w:val="00185E8C"/>
    <w:rsid w:val="001864B4"/>
    <w:rsid w:val="001876B4"/>
    <w:rsid w:val="00187867"/>
    <w:rsid w:val="001915D8"/>
    <w:rsid w:val="00193A75"/>
    <w:rsid w:val="00193DF6"/>
    <w:rsid w:val="00195B5A"/>
    <w:rsid w:val="00195D23"/>
    <w:rsid w:val="00196119"/>
    <w:rsid w:val="0019765F"/>
    <w:rsid w:val="001A0355"/>
    <w:rsid w:val="001A0755"/>
    <w:rsid w:val="001A08BF"/>
    <w:rsid w:val="001A143C"/>
    <w:rsid w:val="001A2A7D"/>
    <w:rsid w:val="001A36B2"/>
    <w:rsid w:val="001A3CC9"/>
    <w:rsid w:val="001A4177"/>
    <w:rsid w:val="001A5449"/>
    <w:rsid w:val="001A639D"/>
    <w:rsid w:val="001A719B"/>
    <w:rsid w:val="001B0377"/>
    <w:rsid w:val="001B1C61"/>
    <w:rsid w:val="001B2714"/>
    <w:rsid w:val="001B32D8"/>
    <w:rsid w:val="001B331B"/>
    <w:rsid w:val="001B3B4C"/>
    <w:rsid w:val="001B47BC"/>
    <w:rsid w:val="001B5466"/>
    <w:rsid w:val="001B6421"/>
    <w:rsid w:val="001B7711"/>
    <w:rsid w:val="001B7B16"/>
    <w:rsid w:val="001C0661"/>
    <w:rsid w:val="001C1504"/>
    <w:rsid w:val="001C1F1C"/>
    <w:rsid w:val="001C203E"/>
    <w:rsid w:val="001C33E5"/>
    <w:rsid w:val="001C4484"/>
    <w:rsid w:val="001C5EC6"/>
    <w:rsid w:val="001C6FC4"/>
    <w:rsid w:val="001C75F5"/>
    <w:rsid w:val="001C7C14"/>
    <w:rsid w:val="001D1972"/>
    <w:rsid w:val="001D1A27"/>
    <w:rsid w:val="001D22C8"/>
    <w:rsid w:val="001D2879"/>
    <w:rsid w:val="001D2A06"/>
    <w:rsid w:val="001D38DF"/>
    <w:rsid w:val="001D3A32"/>
    <w:rsid w:val="001D3B2A"/>
    <w:rsid w:val="001D3BE6"/>
    <w:rsid w:val="001D3C10"/>
    <w:rsid w:val="001D6C93"/>
    <w:rsid w:val="001D6FB0"/>
    <w:rsid w:val="001E064D"/>
    <w:rsid w:val="001E0BC7"/>
    <w:rsid w:val="001E12D3"/>
    <w:rsid w:val="001E2DC7"/>
    <w:rsid w:val="001E3060"/>
    <w:rsid w:val="001E3416"/>
    <w:rsid w:val="001E4E67"/>
    <w:rsid w:val="001E6138"/>
    <w:rsid w:val="001E6A44"/>
    <w:rsid w:val="001E7058"/>
    <w:rsid w:val="001E78A9"/>
    <w:rsid w:val="001E7FD7"/>
    <w:rsid w:val="001F2C8B"/>
    <w:rsid w:val="001F2DB7"/>
    <w:rsid w:val="001F2DEF"/>
    <w:rsid w:val="001F37F7"/>
    <w:rsid w:val="001F3EA4"/>
    <w:rsid w:val="001F48FC"/>
    <w:rsid w:val="001F4D0C"/>
    <w:rsid w:val="001F4EB1"/>
    <w:rsid w:val="001F5E6D"/>
    <w:rsid w:val="001F704F"/>
    <w:rsid w:val="001F797C"/>
    <w:rsid w:val="002012DB"/>
    <w:rsid w:val="00202FDD"/>
    <w:rsid w:val="0020360B"/>
    <w:rsid w:val="002039AC"/>
    <w:rsid w:val="002043C0"/>
    <w:rsid w:val="00205044"/>
    <w:rsid w:val="00205177"/>
    <w:rsid w:val="00205B69"/>
    <w:rsid w:val="002070D2"/>
    <w:rsid w:val="0020750E"/>
    <w:rsid w:val="00210490"/>
    <w:rsid w:val="00210A64"/>
    <w:rsid w:val="00213187"/>
    <w:rsid w:val="002140EF"/>
    <w:rsid w:val="00214B64"/>
    <w:rsid w:val="00214E93"/>
    <w:rsid w:val="00216276"/>
    <w:rsid w:val="0021629F"/>
    <w:rsid w:val="002170BE"/>
    <w:rsid w:val="002178D9"/>
    <w:rsid w:val="00220F1F"/>
    <w:rsid w:val="00221837"/>
    <w:rsid w:val="00222B47"/>
    <w:rsid w:val="00227C5F"/>
    <w:rsid w:val="00227EC1"/>
    <w:rsid w:val="0023021C"/>
    <w:rsid w:val="00230C81"/>
    <w:rsid w:val="002316D5"/>
    <w:rsid w:val="00231C7F"/>
    <w:rsid w:val="00232132"/>
    <w:rsid w:val="0023298C"/>
    <w:rsid w:val="00232D10"/>
    <w:rsid w:val="002335CF"/>
    <w:rsid w:val="00234456"/>
    <w:rsid w:val="002364D2"/>
    <w:rsid w:val="00237FAD"/>
    <w:rsid w:val="00240F29"/>
    <w:rsid w:val="00240FD6"/>
    <w:rsid w:val="00241300"/>
    <w:rsid w:val="0024166E"/>
    <w:rsid w:val="00241EA6"/>
    <w:rsid w:val="00241F08"/>
    <w:rsid w:val="00242C47"/>
    <w:rsid w:val="00244775"/>
    <w:rsid w:val="00244E44"/>
    <w:rsid w:val="0024517B"/>
    <w:rsid w:val="0024667B"/>
    <w:rsid w:val="002466C0"/>
    <w:rsid w:val="00246CB6"/>
    <w:rsid w:val="00246D41"/>
    <w:rsid w:val="002470F9"/>
    <w:rsid w:val="00252CD7"/>
    <w:rsid w:val="00253096"/>
    <w:rsid w:val="002536EF"/>
    <w:rsid w:val="002546DD"/>
    <w:rsid w:val="002549A4"/>
    <w:rsid w:val="00255570"/>
    <w:rsid w:val="002604C6"/>
    <w:rsid w:val="002604E6"/>
    <w:rsid w:val="00261DBE"/>
    <w:rsid w:val="00262DB4"/>
    <w:rsid w:val="00263BEF"/>
    <w:rsid w:val="0026487A"/>
    <w:rsid w:val="0026509A"/>
    <w:rsid w:val="002654A8"/>
    <w:rsid w:val="00266D58"/>
    <w:rsid w:val="00266E09"/>
    <w:rsid w:val="002676E0"/>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1097"/>
    <w:rsid w:val="002823C9"/>
    <w:rsid w:val="00284696"/>
    <w:rsid w:val="00284839"/>
    <w:rsid w:val="00284C95"/>
    <w:rsid w:val="00284F4A"/>
    <w:rsid w:val="00285F41"/>
    <w:rsid w:val="002860DB"/>
    <w:rsid w:val="002862E7"/>
    <w:rsid w:val="002875FB"/>
    <w:rsid w:val="002878EA"/>
    <w:rsid w:val="00287E22"/>
    <w:rsid w:val="00290A14"/>
    <w:rsid w:val="0029196C"/>
    <w:rsid w:val="00291CBF"/>
    <w:rsid w:val="00292577"/>
    <w:rsid w:val="00292EE3"/>
    <w:rsid w:val="002933B0"/>
    <w:rsid w:val="00293AE9"/>
    <w:rsid w:val="00293D09"/>
    <w:rsid w:val="00294142"/>
    <w:rsid w:val="0029424E"/>
    <w:rsid w:val="002949A8"/>
    <w:rsid w:val="00294E36"/>
    <w:rsid w:val="002956C9"/>
    <w:rsid w:val="00296155"/>
    <w:rsid w:val="00297C45"/>
    <w:rsid w:val="002A1F38"/>
    <w:rsid w:val="002A24A9"/>
    <w:rsid w:val="002A24DB"/>
    <w:rsid w:val="002A41CC"/>
    <w:rsid w:val="002A47F3"/>
    <w:rsid w:val="002A50BC"/>
    <w:rsid w:val="002A540B"/>
    <w:rsid w:val="002A5A42"/>
    <w:rsid w:val="002A62CC"/>
    <w:rsid w:val="002A6820"/>
    <w:rsid w:val="002A6CF7"/>
    <w:rsid w:val="002A6D6B"/>
    <w:rsid w:val="002B0533"/>
    <w:rsid w:val="002B11C5"/>
    <w:rsid w:val="002B13F8"/>
    <w:rsid w:val="002B27F9"/>
    <w:rsid w:val="002B3503"/>
    <w:rsid w:val="002B36BF"/>
    <w:rsid w:val="002B4568"/>
    <w:rsid w:val="002B4848"/>
    <w:rsid w:val="002B52CA"/>
    <w:rsid w:val="002B56A8"/>
    <w:rsid w:val="002B5E97"/>
    <w:rsid w:val="002B659B"/>
    <w:rsid w:val="002B6964"/>
    <w:rsid w:val="002B6B85"/>
    <w:rsid w:val="002B7358"/>
    <w:rsid w:val="002C40FD"/>
    <w:rsid w:val="002C4808"/>
    <w:rsid w:val="002C49C4"/>
    <w:rsid w:val="002C501B"/>
    <w:rsid w:val="002C5187"/>
    <w:rsid w:val="002C5AFD"/>
    <w:rsid w:val="002C5D6C"/>
    <w:rsid w:val="002C624B"/>
    <w:rsid w:val="002C7175"/>
    <w:rsid w:val="002C7C65"/>
    <w:rsid w:val="002C7FAF"/>
    <w:rsid w:val="002D1802"/>
    <w:rsid w:val="002D1ED8"/>
    <w:rsid w:val="002D1F41"/>
    <w:rsid w:val="002D30FC"/>
    <w:rsid w:val="002D3F73"/>
    <w:rsid w:val="002D4595"/>
    <w:rsid w:val="002D48DC"/>
    <w:rsid w:val="002D5963"/>
    <w:rsid w:val="002D5CA1"/>
    <w:rsid w:val="002D63EE"/>
    <w:rsid w:val="002D64D5"/>
    <w:rsid w:val="002D6A5C"/>
    <w:rsid w:val="002D72E5"/>
    <w:rsid w:val="002E11B2"/>
    <w:rsid w:val="002E1F59"/>
    <w:rsid w:val="002E312E"/>
    <w:rsid w:val="002E3C38"/>
    <w:rsid w:val="002E4E51"/>
    <w:rsid w:val="002E59F5"/>
    <w:rsid w:val="002E5FC4"/>
    <w:rsid w:val="002E71B6"/>
    <w:rsid w:val="002F059B"/>
    <w:rsid w:val="002F0A80"/>
    <w:rsid w:val="002F0C67"/>
    <w:rsid w:val="002F390A"/>
    <w:rsid w:val="002F3C41"/>
    <w:rsid w:val="002F4C86"/>
    <w:rsid w:val="002F4FEE"/>
    <w:rsid w:val="002F748C"/>
    <w:rsid w:val="002F7C97"/>
    <w:rsid w:val="00300D12"/>
    <w:rsid w:val="003014F9"/>
    <w:rsid w:val="0030159E"/>
    <w:rsid w:val="0030648D"/>
    <w:rsid w:val="00307AE6"/>
    <w:rsid w:val="00310750"/>
    <w:rsid w:val="003114D5"/>
    <w:rsid w:val="003122E3"/>
    <w:rsid w:val="0031373B"/>
    <w:rsid w:val="00314C9B"/>
    <w:rsid w:val="00314FF1"/>
    <w:rsid w:val="003168AE"/>
    <w:rsid w:val="00316CC3"/>
    <w:rsid w:val="00316CD2"/>
    <w:rsid w:val="00317A97"/>
    <w:rsid w:val="00317FAF"/>
    <w:rsid w:val="003203F3"/>
    <w:rsid w:val="00320BD4"/>
    <w:rsid w:val="00321DDA"/>
    <w:rsid w:val="0032405B"/>
    <w:rsid w:val="00324AF6"/>
    <w:rsid w:val="00325194"/>
    <w:rsid w:val="003260FC"/>
    <w:rsid w:val="00327D43"/>
    <w:rsid w:val="00330273"/>
    <w:rsid w:val="00331CE5"/>
    <w:rsid w:val="00331DF2"/>
    <w:rsid w:val="0033228A"/>
    <w:rsid w:val="003324FD"/>
    <w:rsid w:val="00332A95"/>
    <w:rsid w:val="00332DAA"/>
    <w:rsid w:val="003336F3"/>
    <w:rsid w:val="00334223"/>
    <w:rsid w:val="00334F88"/>
    <w:rsid w:val="00335814"/>
    <w:rsid w:val="0033586A"/>
    <w:rsid w:val="00336419"/>
    <w:rsid w:val="00337F4B"/>
    <w:rsid w:val="003400CF"/>
    <w:rsid w:val="00340150"/>
    <w:rsid w:val="0034111E"/>
    <w:rsid w:val="00341452"/>
    <w:rsid w:val="0034179A"/>
    <w:rsid w:val="003418AE"/>
    <w:rsid w:val="00341ED1"/>
    <w:rsid w:val="00342219"/>
    <w:rsid w:val="003423C6"/>
    <w:rsid w:val="003424FB"/>
    <w:rsid w:val="00343117"/>
    <w:rsid w:val="003435C4"/>
    <w:rsid w:val="003439CE"/>
    <w:rsid w:val="00343E7A"/>
    <w:rsid w:val="003451F3"/>
    <w:rsid w:val="00346126"/>
    <w:rsid w:val="003465D3"/>
    <w:rsid w:val="0034681F"/>
    <w:rsid w:val="00346CF9"/>
    <w:rsid w:val="003471A2"/>
    <w:rsid w:val="00347892"/>
    <w:rsid w:val="00350A9E"/>
    <w:rsid w:val="00353F9E"/>
    <w:rsid w:val="003540AE"/>
    <w:rsid w:val="00355190"/>
    <w:rsid w:val="00356C67"/>
    <w:rsid w:val="003572A1"/>
    <w:rsid w:val="00361063"/>
    <w:rsid w:val="00361341"/>
    <w:rsid w:val="00361B30"/>
    <w:rsid w:val="003637B7"/>
    <w:rsid w:val="00363E6F"/>
    <w:rsid w:val="00363FC4"/>
    <w:rsid w:val="003642F9"/>
    <w:rsid w:val="003645BE"/>
    <w:rsid w:val="00365AA0"/>
    <w:rsid w:val="00370662"/>
    <w:rsid w:val="0037274A"/>
    <w:rsid w:val="00372D81"/>
    <w:rsid w:val="00373A5C"/>
    <w:rsid w:val="00374096"/>
    <w:rsid w:val="00374913"/>
    <w:rsid w:val="00374BBD"/>
    <w:rsid w:val="0037522E"/>
    <w:rsid w:val="003756FD"/>
    <w:rsid w:val="00375AF2"/>
    <w:rsid w:val="003765DE"/>
    <w:rsid w:val="003803D4"/>
    <w:rsid w:val="0038192A"/>
    <w:rsid w:val="003820A5"/>
    <w:rsid w:val="003829C7"/>
    <w:rsid w:val="00382D6B"/>
    <w:rsid w:val="003840BC"/>
    <w:rsid w:val="00387427"/>
    <w:rsid w:val="003877BB"/>
    <w:rsid w:val="00390088"/>
    <w:rsid w:val="00391085"/>
    <w:rsid w:val="00391144"/>
    <w:rsid w:val="003911A2"/>
    <w:rsid w:val="0039232F"/>
    <w:rsid w:val="00392F49"/>
    <w:rsid w:val="00393F32"/>
    <w:rsid w:val="00394110"/>
    <w:rsid w:val="00395A38"/>
    <w:rsid w:val="003A0407"/>
    <w:rsid w:val="003A0544"/>
    <w:rsid w:val="003A1816"/>
    <w:rsid w:val="003A2448"/>
    <w:rsid w:val="003A28BB"/>
    <w:rsid w:val="003A2AEC"/>
    <w:rsid w:val="003A6EC7"/>
    <w:rsid w:val="003A717A"/>
    <w:rsid w:val="003B0F36"/>
    <w:rsid w:val="003B6191"/>
    <w:rsid w:val="003B6403"/>
    <w:rsid w:val="003B67C9"/>
    <w:rsid w:val="003B7A21"/>
    <w:rsid w:val="003C0E18"/>
    <w:rsid w:val="003C168D"/>
    <w:rsid w:val="003C278A"/>
    <w:rsid w:val="003C4475"/>
    <w:rsid w:val="003C4535"/>
    <w:rsid w:val="003C55E8"/>
    <w:rsid w:val="003C5CB6"/>
    <w:rsid w:val="003C5E09"/>
    <w:rsid w:val="003C68E1"/>
    <w:rsid w:val="003C6AC1"/>
    <w:rsid w:val="003C708C"/>
    <w:rsid w:val="003C73B0"/>
    <w:rsid w:val="003C74E7"/>
    <w:rsid w:val="003D0C0E"/>
    <w:rsid w:val="003D1457"/>
    <w:rsid w:val="003D188F"/>
    <w:rsid w:val="003D311D"/>
    <w:rsid w:val="003D367F"/>
    <w:rsid w:val="003D3E79"/>
    <w:rsid w:val="003D66BA"/>
    <w:rsid w:val="003D74F3"/>
    <w:rsid w:val="003D76A4"/>
    <w:rsid w:val="003D7BED"/>
    <w:rsid w:val="003E0954"/>
    <w:rsid w:val="003E13CD"/>
    <w:rsid w:val="003E2045"/>
    <w:rsid w:val="003E32C9"/>
    <w:rsid w:val="003E3D73"/>
    <w:rsid w:val="003E452D"/>
    <w:rsid w:val="003E49D4"/>
    <w:rsid w:val="003E4E08"/>
    <w:rsid w:val="003E5303"/>
    <w:rsid w:val="003E5B84"/>
    <w:rsid w:val="003E6142"/>
    <w:rsid w:val="003F013E"/>
    <w:rsid w:val="003F04A3"/>
    <w:rsid w:val="003F0C69"/>
    <w:rsid w:val="003F128D"/>
    <w:rsid w:val="003F2C3D"/>
    <w:rsid w:val="003F3360"/>
    <w:rsid w:val="003F5E19"/>
    <w:rsid w:val="003F6519"/>
    <w:rsid w:val="003F68C7"/>
    <w:rsid w:val="003F6E7A"/>
    <w:rsid w:val="0040081B"/>
    <w:rsid w:val="00401195"/>
    <w:rsid w:val="0040175E"/>
    <w:rsid w:val="00401F9F"/>
    <w:rsid w:val="00403ABC"/>
    <w:rsid w:val="00404BB0"/>
    <w:rsid w:val="00404C6F"/>
    <w:rsid w:val="00404F8A"/>
    <w:rsid w:val="004052D6"/>
    <w:rsid w:val="00405383"/>
    <w:rsid w:val="004057A5"/>
    <w:rsid w:val="00410B68"/>
    <w:rsid w:val="00413505"/>
    <w:rsid w:val="004150B4"/>
    <w:rsid w:val="00415BE0"/>
    <w:rsid w:val="0041692F"/>
    <w:rsid w:val="004173D2"/>
    <w:rsid w:val="00417A01"/>
    <w:rsid w:val="00420460"/>
    <w:rsid w:val="00421702"/>
    <w:rsid w:val="00421B3C"/>
    <w:rsid w:val="00422A59"/>
    <w:rsid w:val="00423111"/>
    <w:rsid w:val="004239C9"/>
    <w:rsid w:val="00423CB3"/>
    <w:rsid w:val="00424748"/>
    <w:rsid w:val="00424B45"/>
    <w:rsid w:val="00424DBF"/>
    <w:rsid w:val="00425957"/>
    <w:rsid w:val="004265A1"/>
    <w:rsid w:val="00430BE8"/>
    <w:rsid w:val="004315E4"/>
    <w:rsid w:val="00431C20"/>
    <w:rsid w:val="00431D3A"/>
    <w:rsid w:val="00431E13"/>
    <w:rsid w:val="0043201E"/>
    <w:rsid w:val="0043240B"/>
    <w:rsid w:val="004326BE"/>
    <w:rsid w:val="00434234"/>
    <w:rsid w:val="00434865"/>
    <w:rsid w:val="00435999"/>
    <w:rsid w:val="00435B98"/>
    <w:rsid w:val="00436E0D"/>
    <w:rsid w:val="00436F24"/>
    <w:rsid w:val="00441043"/>
    <w:rsid w:val="0044195E"/>
    <w:rsid w:val="0044232B"/>
    <w:rsid w:val="00443F10"/>
    <w:rsid w:val="0044421B"/>
    <w:rsid w:val="00444A4A"/>
    <w:rsid w:val="00444BA0"/>
    <w:rsid w:val="00446254"/>
    <w:rsid w:val="004463DD"/>
    <w:rsid w:val="00446487"/>
    <w:rsid w:val="004472A0"/>
    <w:rsid w:val="00447722"/>
    <w:rsid w:val="00447A66"/>
    <w:rsid w:val="00450B34"/>
    <w:rsid w:val="00450F6F"/>
    <w:rsid w:val="004512F8"/>
    <w:rsid w:val="00452E7C"/>
    <w:rsid w:val="00452F19"/>
    <w:rsid w:val="00454EE9"/>
    <w:rsid w:val="004551A0"/>
    <w:rsid w:val="00455C3D"/>
    <w:rsid w:val="00455D0F"/>
    <w:rsid w:val="00457193"/>
    <w:rsid w:val="00460E31"/>
    <w:rsid w:val="00463578"/>
    <w:rsid w:val="004642BC"/>
    <w:rsid w:val="004646A3"/>
    <w:rsid w:val="00465E2E"/>
    <w:rsid w:val="00467299"/>
    <w:rsid w:val="00467661"/>
    <w:rsid w:val="004677AF"/>
    <w:rsid w:val="00467BB2"/>
    <w:rsid w:val="00470712"/>
    <w:rsid w:val="00470B0F"/>
    <w:rsid w:val="00472E03"/>
    <w:rsid w:val="00475797"/>
    <w:rsid w:val="00480054"/>
    <w:rsid w:val="004811AB"/>
    <w:rsid w:val="004818EE"/>
    <w:rsid w:val="004825B7"/>
    <w:rsid w:val="00482F88"/>
    <w:rsid w:val="00483348"/>
    <w:rsid w:val="004835A9"/>
    <w:rsid w:val="00484E73"/>
    <w:rsid w:val="00485326"/>
    <w:rsid w:val="00485975"/>
    <w:rsid w:val="00485D3E"/>
    <w:rsid w:val="00487647"/>
    <w:rsid w:val="00491213"/>
    <w:rsid w:val="00492AA5"/>
    <w:rsid w:val="00494615"/>
    <w:rsid w:val="00494CBC"/>
    <w:rsid w:val="00494F3A"/>
    <w:rsid w:val="00496FFC"/>
    <w:rsid w:val="004A36E5"/>
    <w:rsid w:val="004A4623"/>
    <w:rsid w:val="004A48A6"/>
    <w:rsid w:val="004A4B02"/>
    <w:rsid w:val="004A5DE3"/>
    <w:rsid w:val="004A6B41"/>
    <w:rsid w:val="004A78EA"/>
    <w:rsid w:val="004B0C1A"/>
    <w:rsid w:val="004B17D6"/>
    <w:rsid w:val="004B2028"/>
    <w:rsid w:val="004B2FAF"/>
    <w:rsid w:val="004B4837"/>
    <w:rsid w:val="004B5E6A"/>
    <w:rsid w:val="004B5F3C"/>
    <w:rsid w:val="004B5FD2"/>
    <w:rsid w:val="004B682D"/>
    <w:rsid w:val="004B68E9"/>
    <w:rsid w:val="004B69A7"/>
    <w:rsid w:val="004B6FA0"/>
    <w:rsid w:val="004C07B9"/>
    <w:rsid w:val="004C292D"/>
    <w:rsid w:val="004C2BB2"/>
    <w:rsid w:val="004C322F"/>
    <w:rsid w:val="004C436D"/>
    <w:rsid w:val="004C4506"/>
    <w:rsid w:val="004C4DCD"/>
    <w:rsid w:val="004C68D7"/>
    <w:rsid w:val="004C6BD2"/>
    <w:rsid w:val="004C775A"/>
    <w:rsid w:val="004D09EE"/>
    <w:rsid w:val="004D0ED8"/>
    <w:rsid w:val="004D2DBA"/>
    <w:rsid w:val="004D52DA"/>
    <w:rsid w:val="004D5EC4"/>
    <w:rsid w:val="004D6889"/>
    <w:rsid w:val="004D7755"/>
    <w:rsid w:val="004E264D"/>
    <w:rsid w:val="004E371B"/>
    <w:rsid w:val="004E40E5"/>
    <w:rsid w:val="004E4588"/>
    <w:rsid w:val="004E4DC5"/>
    <w:rsid w:val="004E6AFB"/>
    <w:rsid w:val="004E72A9"/>
    <w:rsid w:val="004E7AC3"/>
    <w:rsid w:val="004E7C0D"/>
    <w:rsid w:val="004E7C2E"/>
    <w:rsid w:val="004F0A0F"/>
    <w:rsid w:val="004F1580"/>
    <w:rsid w:val="004F16F2"/>
    <w:rsid w:val="004F27BE"/>
    <w:rsid w:val="004F4838"/>
    <w:rsid w:val="004F4E86"/>
    <w:rsid w:val="004F545F"/>
    <w:rsid w:val="004F57EC"/>
    <w:rsid w:val="004F59C6"/>
    <w:rsid w:val="004F6081"/>
    <w:rsid w:val="00500690"/>
    <w:rsid w:val="00502B61"/>
    <w:rsid w:val="0050308A"/>
    <w:rsid w:val="0050417C"/>
    <w:rsid w:val="00505297"/>
    <w:rsid w:val="00505DCA"/>
    <w:rsid w:val="0050668B"/>
    <w:rsid w:val="005077AD"/>
    <w:rsid w:val="00507E97"/>
    <w:rsid w:val="00510087"/>
    <w:rsid w:val="0051021D"/>
    <w:rsid w:val="00510621"/>
    <w:rsid w:val="00510831"/>
    <w:rsid w:val="00514468"/>
    <w:rsid w:val="00516416"/>
    <w:rsid w:val="005167A2"/>
    <w:rsid w:val="00516F92"/>
    <w:rsid w:val="005202F2"/>
    <w:rsid w:val="005203B2"/>
    <w:rsid w:val="005205D2"/>
    <w:rsid w:val="00521D4D"/>
    <w:rsid w:val="00521DF4"/>
    <w:rsid w:val="005225DC"/>
    <w:rsid w:val="00522F2B"/>
    <w:rsid w:val="00523994"/>
    <w:rsid w:val="00523CCB"/>
    <w:rsid w:val="00523D03"/>
    <w:rsid w:val="0052421D"/>
    <w:rsid w:val="005246AA"/>
    <w:rsid w:val="0052724A"/>
    <w:rsid w:val="005278C0"/>
    <w:rsid w:val="005306DD"/>
    <w:rsid w:val="00530CDC"/>
    <w:rsid w:val="0053149B"/>
    <w:rsid w:val="00534318"/>
    <w:rsid w:val="00534891"/>
    <w:rsid w:val="00535915"/>
    <w:rsid w:val="00535AF3"/>
    <w:rsid w:val="00535C51"/>
    <w:rsid w:val="005361F2"/>
    <w:rsid w:val="005362D4"/>
    <w:rsid w:val="005363FF"/>
    <w:rsid w:val="00536DC1"/>
    <w:rsid w:val="00536E62"/>
    <w:rsid w:val="005415DC"/>
    <w:rsid w:val="00541BCD"/>
    <w:rsid w:val="00541EB6"/>
    <w:rsid w:val="00542E63"/>
    <w:rsid w:val="005431E5"/>
    <w:rsid w:val="00543B76"/>
    <w:rsid w:val="00543DAA"/>
    <w:rsid w:val="00545934"/>
    <w:rsid w:val="00545C0B"/>
    <w:rsid w:val="00545D58"/>
    <w:rsid w:val="005461CA"/>
    <w:rsid w:val="0054730D"/>
    <w:rsid w:val="00547388"/>
    <w:rsid w:val="005503ED"/>
    <w:rsid w:val="00553015"/>
    <w:rsid w:val="00553DC2"/>
    <w:rsid w:val="00554CD1"/>
    <w:rsid w:val="0055503D"/>
    <w:rsid w:val="0055542D"/>
    <w:rsid w:val="00556A6D"/>
    <w:rsid w:val="00556FA2"/>
    <w:rsid w:val="00560882"/>
    <w:rsid w:val="005609F6"/>
    <w:rsid w:val="00561645"/>
    <w:rsid w:val="005627E8"/>
    <w:rsid w:val="005627FC"/>
    <w:rsid w:val="005634F5"/>
    <w:rsid w:val="005655EB"/>
    <w:rsid w:val="0056681E"/>
    <w:rsid w:val="00572BDA"/>
    <w:rsid w:val="005735A7"/>
    <w:rsid w:val="00573A73"/>
    <w:rsid w:val="00573F40"/>
    <w:rsid w:val="00574B91"/>
    <w:rsid w:val="00574E3C"/>
    <w:rsid w:val="00576B49"/>
    <w:rsid w:val="00577E48"/>
    <w:rsid w:val="00580CF9"/>
    <w:rsid w:val="00581E94"/>
    <w:rsid w:val="005820BD"/>
    <w:rsid w:val="00582A98"/>
    <w:rsid w:val="00582DE4"/>
    <w:rsid w:val="0058334F"/>
    <w:rsid w:val="005835A0"/>
    <w:rsid w:val="0058393E"/>
    <w:rsid w:val="00583D84"/>
    <w:rsid w:val="0058474C"/>
    <w:rsid w:val="00584B0A"/>
    <w:rsid w:val="005861E5"/>
    <w:rsid w:val="00586708"/>
    <w:rsid w:val="00586A99"/>
    <w:rsid w:val="00587756"/>
    <w:rsid w:val="00587FE6"/>
    <w:rsid w:val="00590E98"/>
    <w:rsid w:val="005918D1"/>
    <w:rsid w:val="00592C1B"/>
    <w:rsid w:val="00592CF2"/>
    <w:rsid w:val="00593028"/>
    <w:rsid w:val="00593144"/>
    <w:rsid w:val="005948F3"/>
    <w:rsid w:val="00594A63"/>
    <w:rsid w:val="0059546F"/>
    <w:rsid w:val="00595F90"/>
    <w:rsid w:val="00597C48"/>
    <w:rsid w:val="005A1CE4"/>
    <w:rsid w:val="005A3199"/>
    <w:rsid w:val="005A3DFB"/>
    <w:rsid w:val="005A4173"/>
    <w:rsid w:val="005A4597"/>
    <w:rsid w:val="005A47C9"/>
    <w:rsid w:val="005A4F18"/>
    <w:rsid w:val="005A642C"/>
    <w:rsid w:val="005A6B7D"/>
    <w:rsid w:val="005B1FBE"/>
    <w:rsid w:val="005B6D02"/>
    <w:rsid w:val="005C121A"/>
    <w:rsid w:val="005C1F22"/>
    <w:rsid w:val="005C21B3"/>
    <w:rsid w:val="005C3AD9"/>
    <w:rsid w:val="005C3D17"/>
    <w:rsid w:val="005C5233"/>
    <w:rsid w:val="005C5237"/>
    <w:rsid w:val="005C6C92"/>
    <w:rsid w:val="005C6F82"/>
    <w:rsid w:val="005C7AC3"/>
    <w:rsid w:val="005D00B5"/>
    <w:rsid w:val="005D0133"/>
    <w:rsid w:val="005D042A"/>
    <w:rsid w:val="005D1C5D"/>
    <w:rsid w:val="005D279F"/>
    <w:rsid w:val="005D2F99"/>
    <w:rsid w:val="005D4A90"/>
    <w:rsid w:val="005D4AF0"/>
    <w:rsid w:val="005D625F"/>
    <w:rsid w:val="005D6937"/>
    <w:rsid w:val="005D705D"/>
    <w:rsid w:val="005D75C8"/>
    <w:rsid w:val="005E1C72"/>
    <w:rsid w:val="005E2614"/>
    <w:rsid w:val="005E26CA"/>
    <w:rsid w:val="005E2D7B"/>
    <w:rsid w:val="005E32F3"/>
    <w:rsid w:val="005E3C1A"/>
    <w:rsid w:val="005E46F1"/>
    <w:rsid w:val="005E4B43"/>
    <w:rsid w:val="005E5C16"/>
    <w:rsid w:val="005E5C8E"/>
    <w:rsid w:val="005F104C"/>
    <w:rsid w:val="005F518B"/>
    <w:rsid w:val="005F5638"/>
    <w:rsid w:val="005F6CC3"/>
    <w:rsid w:val="005F7884"/>
    <w:rsid w:val="00600803"/>
    <w:rsid w:val="006027F0"/>
    <w:rsid w:val="00603680"/>
    <w:rsid w:val="0060467B"/>
    <w:rsid w:val="00604B8E"/>
    <w:rsid w:val="00604E8C"/>
    <w:rsid w:val="00605448"/>
    <w:rsid w:val="006073B3"/>
    <w:rsid w:val="00607AEF"/>
    <w:rsid w:val="00607EAC"/>
    <w:rsid w:val="00610896"/>
    <w:rsid w:val="006118EE"/>
    <w:rsid w:val="00612290"/>
    <w:rsid w:val="00613B8D"/>
    <w:rsid w:val="00614FAD"/>
    <w:rsid w:val="0061568D"/>
    <w:rsid w:val="006162F8"/>
    <w:rsid w:val="00617D3B"/>
    <w:rsid w:val="006217E8"/>
    <w:rsid w:val="00621E6B"/>
    <w:rsid w:val="006221B6"/>
    <w:rsid w:val="006225BA"/>
    <w:rsid w:val="0062336E"/>
    <w:rsid w:val="00623F73"/>
    <w:rsid w:val="00630BA8"/>
    <w:rsid w:val="0063109B"/>
    <w:rsid w:val="0063123E"/>
    <w:rsid w:val="00631358"/>
    <w:rsid w:val="00632836"/>
    <w:rsid w:val="006328BC"/>
    <w:rsid w:val="006341BC"/>
    <w:rsid w:val="006349E7"/>
    <w:rsid w:val="00635544"/>
    <w:rsid w:val="00635E54"/>
    <w:rsid w:val="00635EB5"/>
    <w:rsid w:val="00637365"/>
    <w:rsid w:val="0063784E"/>
    <w:rsid w:val="0064026C"/>
    <w:rsid w:val="00640762"/>
    <w:rsid w:val="0064160D"/>
    <w:rsid w:val="0064273E"/>
    <w:rsid w:val="00644E53"/>
    <w:rsid w:val="00645281"/>
    <w:rsid w:val="0064588E"/>
    <w:rsid w:val="00645BED"/>
    <w:rsid w:val="00645D8D"/>
    <w:rsid w:val="00647C57"/>
    <w:rsid w:val="00650001"/>
    <w:rsid w:val="00651CE9"/>
    <w:rsid w:val="0065394D"/>
    <w:rsid w:val="00653E6D"/>
    <w:rsid w:val="00655116"/>
    <w:rsid w:val="00656680"/>
    <w:rsid w:val="00656DD3"/>
    <w:rsid w:val="00657776"/>
    <w:rsid w:val="00657A2F"/>
    <w:rsid w:val="006616E3"/>
    <w:rsid w:val="0066178D"/>
    <w:rsid w:val="006626D4"/>
    <w:rsid w:val="00662DED"/>
    <w:rsid w:val="00665477"/>
    <w:rsid w:val="006670D6"/>
    <w:rsid w:val="0066718E"/>
    <w:rsid w:val="00667CD6"/>
    <w:rsid w:val="00671061"/>
    <w:rsid w:val="00672A2C"/>
    <w:rsid w:val="00672EE9"/>
    <w:rsid w:val="00673484"/>
    <w:rsid w:val="00675751"/>
    <w:rsid w:val="00675809"/>
    <w:rsid w:val="00675813"/>
    <w:rsid w:val="00676280"/>
    <w:rsid w:val="00676390"/>
    <w:rsid w:val="00676CB8"/>
    <w:rsid w:val="00676FE5"/>
    <w:rsid w:val="00681D6B"/>
    <w:rsid w:val="00682E52"/>
    <w:rsid w:val="006846A2"/>
    <w:rsid w:val="006856EF"/>
    <w:rsid w:val="00685DD6"/>
    <w:rsid w:val="00685E1F"/>
    <w:rsid w:val="006872A1"/>
    <w:rsid w:val="00690825"/>
    <w:rsid w:val="00691192"/>
    <w:rsid w:val="00691249"/>
    <w:rsid w:val="006923E1"/>
    <w:rsid w:val="0069278D"/>
    <w:rsid w:val="00692972"/>
    <w:rsid w:val="00694E56"/>
    <w:rsid w:val="00694E7F"/>
    <w:rsid w:val="00695F5D"/>
    <w:rsid w:val="006A020D"/>
    <w:rsid w:val="006A0369"/>
    <w:rsid w:val="006A0DF9"/>
    <w:rsid w:val="006A1418"/>
    <w:rsid w:val="006A266E"/>
    <w:rsid w:val="006A30D1"/>
    <w:rsid w:val="006A3B80"/>
    <w:rsid w:val="006A6ABB"/>
    <w:rsid w:val="006A702C"/>
    <w:rsid w:val="006B0972"/>
    <w:rsid w:val="006B23C1"/>
    <w:rsid w:val="006B2AE7"/>
    <w:rsid w:val="006B2D04"/>
    <w:rsid w:val="006B2D1C"/>
    <w:rsid w:val="006B400C"/>
    <w:rsid w:val="006B47AA"/>
    <w:rsid w:val="006B51E1"/>
    <w:rsid w:val="006B5248"/>
    <w:rsid w:val="006B6E14"/>
    <w:rsid w:val="006B76EE"/>
    <w:rsid w:val="006C0300"/>
    <w:rsid w:val="006C1B6F"/>
    <w:rsid w:val="006C2B4F"/>
    <w:rsid w:val="006C4124"/>
    <w:rsid w:val="006C4240"/>
    <w:rsid w:val="006C5881"/>
    <w:rsid w:val="006C5DC1"/>
    <w:rsid w:val="006C6EC7"/>
    <w:rsid w:val="006D05EA"/>
    <w:rsid w:val="006D1593"/>
    <w:rsid w:val="006D1E41"/>
    <w:rsid w:val="006D1FA7"/>
    <w:rsid w:val="006D21A1"/>
    <w:rsid w:val="006D22A4"/>
    <w:rsid w:val="006D2A45"/>
    <w:rsid w:val="006D474B"/>
    <w:rsid w:val="006D4B9C"/>
    <w:rsid w:val="006D6D4A"/>
    <w:rsid w:val="006E023E"/>
    <w:rsid w:val="006E0D8B"/>
    <w:rsid w:val="006E2819"/>
    <w:rsid w:val="006E3FA6"/>
    <w:rsid w:val="006E4B76"/>
    <w:rsid w:val="006E4DF2"/>
    <w:rsid w:val="006E5AAC"/>
    <w:rsid w:val="006E5B37"/>
    <w:rsid w:val="006E6D14"/>
    <w:rsid w:val="006E7091"/>
    <w:rsid w:val="006E7B1A"/>
    <w:rsid w:val="006E7EA8"/>
    <w:rsid w:val="006F06B9"/>
    <w:rsid w:val="006F1829"/>
    <w:rsid w:val="006F1BEF"/>
    <w:rsid w:val="006F4BDB"/>
    <w:rsid w:val="006F52E8"/>
    <w:rsid w:val="006F5848"/>
    <w:rsid w:val="006F5DB2"/>
    <w:rsid w:val="006F5EAA"/>
    <w:rsid w:val="006F755E"/>
    <w:rsid w:val="006F765B"/>
    <w:rsid w:val="006F7844"/>
    <w:rsid w:val="006F7AFD"/>
    <w:rsid w:val="0070066D"/>
    <w:rsid w:val="00701B46"/>
    <w:rsid w:val="00701F9C"/>
    <w:rsid w:val="007024AE"/>
    <w:rsid w:val="0070259A"/>
    <w:rsid w:val="0070270C"/>
    <w:rsid w:val="0070358B"/>
    <w:rsid w:val="0070412F"/>
    <w:rsid w:val="007049E7"/>
    <w:rsid w:val="00706DB6"/>
    <w:rsid w:val="007076E0"/>
    <w:rsid w:val="00710463"/>
    <w:rsid w:val="00710DED"/>
    <w:rsid w:val="00711F65"/>
    <w:rsid w:val="0071250F"/>
    <w:rsid w:val="00713569"/>
    <w:rsid w:val="0071466A"/>
    <w:rsid w:val="007149B0"/>
    <w:rsid w:val="00716360"/>
    <w:rsid w:val="00716BE1"/>
    <w:rsid w:val="007176FB"/>
    <w:rsid w:val="00717771"/>
    <w:rsid w:val="0072197D"/>
    <w:rsid w:val="00721B5C"/>
    <w:rsid w:val="00722485"/>
    <w:rsid w:val="00725E83"/>
    <w:rsid w:val="007279BB"/>
    <w:rsid w:val="0073031B"/>
    <w:rsid w:val="00730A1B"/>
    <w:rsid w:val="00731521"/>
    <w:rsid w:val="0073477C"/>
    <w:rsid w:val="0073483D"/>
    <w:rsid w:val="00735671"/>
    <w:rsid w:val="00736559"/>
    <w:rsid w:val="007366E9"/>
    <w:rsid w:val="00741266"/>
    <w:rsid w:val="00742B23"/>
    <w:rsid w:val="00742C37"/>
    <w:rsid w:val="00743D4A"/>
    <w:rsid w:val="00744133"/>
    <w:rsid w:val="0074552B"/>
    <w:rsid w:val="0074674C"/>
    <w:rsid w:val="007467C4"/>
    <w:rsid w:val="00747352"/>
    <w:rsid w:val="00747660"/>
    <w:rsid w:val="007502BB"/>
    <w:rsid w:val="007506B6"/>
    <w:rsid w:val="0075082D"/>
    <w:rsid w:val="00751008"/>
    <w:rsid w:val="0075117B"/>
    <w:rsid w:val="00751CEF"/>
    <w:rsid w:val="0075207B"/>
    <w:rsid w:val="00752A31"/>
    <w:rsid w:val="00753DF1"/>
    <w:rsid w:val="00755119"/>
    <w:rsid w:val="007579A7"/>
    <w:rsid w:val="00757BBD"/>
    <w:rsid w:val="007601EB"/>
    <w:rsid w:val="007609FF"/>
    <w:rsid w:val="00760D92"/>
    <w:rsid w:val="0076175D"/>
    <w:rsid w:val="00761D38"/>
    <w:rsid w:val="00762CE8"/>
    <w:rsid w:val="00764006"/>
    <w:rsid w:val="0076434A"/>
    <w:rsid w:val="0076528B"/>
    <w:rsid w:val="00765E9E"/>
    <w:rsid w:val="00766380"/>
    <w:rsid w:val="007671CF"/>
    <w:rsid w:val="0076793A"/>
    <w:rsid w:val="00767AF2"/>
    <w:rsid w:val="007705DF"/>
    <w:rsid w:val="00770FC9"/>
    <w:rsid w:val="00771C75"/>
    <w:rsid w:val="00772413"/>
    <w:rsid w:val="007727F5"/>
    <w:rsid w:val="00772F33"/>
    <w:rsid w:val="00773263"/>
    <w:rsid w:val="007737E4"/>
    <w:rsid w:val="00773F6D"/>
    <w:rsid w:val="00774477"/>
    <w:rsid w:val="00774EE4"/>
    <w:rsid w:val="00775CFE"/>
    <w:rsid w:val="00776049"/>
    <w:rsid w:val="00776F3B"/>
    <w:rsid w:val="00777564"/>
    <w:rsid w:val="0077767C"/>
    <w:rsid w:val="00781CC5"/>
    <w:rsid w:val="0078236C"/>
    <w:rsid w:val="007827BC"/>
    <w:rsid w:val="00783D20"/>
    <w:rsid w:val="007857E0"/>
    <w:rsid w:val="00787180"/>
    <w:rsid w:val="007875E7"/>
    <w:rsid w:val="007919B7"/>
    <w:rsid w:val="00792C84"/>
    <w:rsid w:val="00793254"/>
    <w:rsid w:val="007942C8"/>
    <w:rsid w:val="00795184"/>
    <w:rsid w:val="00795D1C"/>
    <w:rsid w:val="00795FD3"/>
    <w:rsid w:val="0079637E"/>
    <w:rsid w:val="007963DC"/>
    <w:rsid w:val="00796E9F"/>
    <w:rsid w:val="007A040F"/>
    <w:rsid w:val="007A0912"/>
    <w:rsid w:val="007A1868"/>
    <w:rsid w:val="007A2705"/>
    <w:rsid w:val="007A2DAA"/>
    <w:rsid w:val="007A4CD1"/>
    <w:rsid w:val="007A7E0E"/>
    <w:rsid w:val="007B07E1"/>
    <w:rsid w:val="007B162E"/>
    <w:rsid w:val="007B248C"/>
    <w:rsid w:val="007B2D6E"/>
    <w:rsid w:val="007B5207"/>
    <w:rsid w:val="007B5723"/>
    <w:rsid w:val="007B577A"/>
    <w:rsid w:val="007B58F0"/>
    <w:rsid w:val="007B6132"/>
    <w:rsid w:val="007B6286"/>
    <w:rsid w:val="007C343E"/>
    <w:rsid w:val="007C3BFE"/>
    <w:rsid w:val="007C48D1"/>
    <w:rsid w:val="007C4D08"/>
    <w:rsid w:val="007C7155"/>
    <w:rsid w:val="007C7398"/>
    <w:rsid w:val="007D0E42"/>
    <w:rsid w:val="007D1941"/>
    <w:rsid w:val="007D1F7B"/>
    <w:rsid w:val="007D3B79"/>
    <w:rsid w:val="007D42C5"/>
    <w:rsid w:val="007D4EB1"/>
    <w:rsid w:val="007D504B"/>
    <w:rsid w:val="007D60B3"/>
    <w:rsid w:val="007E1165"/>
    <w:rsid w:val="007E2E9D"/>
    <w:rsid w:val="007E3B01"/>
    <w:rsid w:val="007E5BFD"/>
    <w:rsid w:val="007E6BCF"/>
    <w:rsid w:val="007E6D01"/>
    <w:rsid w:val="007E70D0"/>
    <w:rsid w:val="007E79A3"/>
    <w:rsid w:val="007E79F0"/>
    <w:rsid w:val="007F16AA"/>
    <w:rsid w:val="007F2DE1"/>
    <w:rsid w:val="007F3122"/>
    <w:rsid w:val="007F32CB"/>
    <w:rsid w:val="007F3CA0"/>
    <w:rsid w:val="007F4275"/>
    <w:rsid w:val="007F4592"/>
    <w:rsid w:val="007F4673"/>
    <w:rsid w:val="007F66BF"/>
    <w:rsid w:val="007F722E"/>
    <w:rsid w:val="007F76F2"/>
    <w:rsid w:val="00803002"/>
    <w:rsid w:val="008031A8"/>
    <w:rsid w:val="0080350C"/>
    <w:rsid w:val="0080364D"/>
    <w:rsid w:val="008036B1"/>
    <w:rsid w:val="008047B3"/>
    <w:rsid w:val="00804C59"/>
    <w:rsid w:val="00805337"/>
    <w:rsid w:val="008057A1"/>
    <w:rsid w:val="00806EBB"/>
    <w:rsid w:val="008102A3"/>
    <w:rsid w:val="008109FF"/>
    <w:rsid w:val="008116A0"/>
    <w:rsid w:val="008118EF"/>
    <w:rsid w:val="00811CCD"/>
    <w:rsid w:val="00812C25"/>
    <w:rsid w:val="00813D32"/>
    <w:rsid w:val="00813D6F"/>
    <w:rsid w:val="0081455C"/>
    <w:rsid w:val="00814B55"/>
    <w:rsid w:val="00816C73"/>
    <w:rsid w:val="008205C2"/>
    <w:rsid w:val="0082069D"/>
    <w:rsid w:val="00820885"/>
    <w:rsid w:val="00820FDE"/>
    <w:rsid w:val="008214D2"/>
    <w:rsid w:val="00821BD3"/>
    <w:rsid w:val="00822576"/>
    <w:rsid w:val="0082299F"/>
    <w:rsid w:val="00824306"/>
    <w:rsid w:val="0082458A"/>
    <w:rsid w:val="008245F6"/>
    <w:rsid w:val="00824AF2"/>
    <w:rsid w:val="008257BE"/>
    <w:rsid w:val="008263EA"/>
    <w:rsid w:val="00826BE1"/>
    <w:rsid w:val="0082766E"/>
    <w:rsid w:val="00827D0D"/>
    <w:rsid w:val="008305DE"/>
    <w:rsid w:val="00831203"/>
    <w:rsid w:val="0083372F"/>
    <w:rsid w:val="00833731"/>
    <w:rsid w:val="00833F21"/>
    <w:rsid w:val="00836001"/>
    <w:rsid w:val="0084050F"/>
    <w:rsid w:val="00841156"/>
    <w:rsid w:val="00841C1D"/>
    <w:rsid w:val="00841E72"/>
    <w:rsid w:val="00842E6F"/>
    <w:rsid w:val="00842F50"/>
    <w:rsid w:val="008445AC"/>
    <w:rsid w:val="008451B8"/>
    <w:rsid w:val="00846F01"/>
    <w:rsid w:val="00847418"/>
    <w:rsid w:val="00847608"/>
    <w:rsid w:val="00851E9F"/>
    <w:rsid w:val="008532F5"/>
    <w:rsid w:val="008539B1"/>
    <w:rsid w:val="00853F0F"/>
    <w:rsid w:val="00854198"/>
    <w:rsid w:val="0085553E"/>
    <w:rsid w:val="008562E6"/>
    <w:rsid w:val="008578D5"/>
    <w:rsid w:val="00857C04"/>
    <w:rsid w:val="008610E8"/>
    <w:rsid w:val="0086138B"/>
    <w:rsid w:val="008618D7"/>
    <w:rsid w:val="0086576A"/>
    <w:rsid w:val="00865F37"/>
    <w:rsid w:val="00866BFD"/>
    <w:rsid w:val="00866DE4"/>
    <w:rsid w:val="008672BF"/>
    <w:rsid w:val="008672DF"/>
    <w:rsid w:val="00870661"/>
    <w:rsid w:val="00870E7C"/>
    <w:rsid w:val="00871F96"/>
    <w:rsid w:val="008731E9"/>
    <w:rsid w:val="008741FC"/>
    <w:rsid w:val="00874458"/>
    <w:rsid w:val="00874D67"/>
    <w:rsid w:val="0087510D"/>
    <w:rsid w:val="00875255"/>
    <w:rsid w:val="0087567B"/>
    <w:rsid w:val="00875AA2"/>
    <w:rsid w:val="008762E0"/>
    <w:rsid w:val="0087683D"/>
    <w:rsid w:val="0087729E"/>
    <w:rsid w:val="00880F80"/>
    <w:rsid w:val="0088112F"/>
    <w:rsid w:val="00882A2C"/>
    <w:rsid w:val="00882B48"/>
    <w:rsid w:val="008843A6"/>
    <w:rsid w:val="00885347"/>
    <w:rsid w:val="00886389"/>
    <w:rsid w:val="00886C6A"/>
    <w:rsid w:val="00890FFF"/>
    <w:rsid w:val="00891020"/>
    <w:rsid w:val="00891F80"/>
    <w:rsid w:val="008921F4"/>
    <w:rsid w:val="00895995"/>
    <w:rsid w:val="00895EE1"/>
    <w:rsid w:val="008961A5"/>
    <w:rsid w:val="0089662D"/>
    <w:rsid w:val="00896738"/>
    <w:rsid w:val="008A0DC0"/>
    <w:rsid w:val="008A0EC7"/>
    <w:rsid w:val="008A1C51"/>
    <w:rsid w:val="008A229E"/>
    <w:rsid w:val="008A3D69"/>
    <w:rsid w:val="008A6123"/>
    <w:rsid w:val="008A6788"/>
    <w:rsid w:val="008A6EC7"/>
    <w:rsid w:val="008A6F29"/>
    <w:rsid w:val="008A6F35"/>
    <w:rsid w:val="008A7B28"/>
    <w:rsid w:val="008B0155"/>
    <w:rsid w:val="008B12CF"/>
    <w:rsid w:val="008B14EC"/>
    <w:rsid w:val="008B1537"/>
    <w:rsid w:val="008B2422"/>
    <w:rsid w:val="008B2851"/>
    <w:rsid w:val="008B2ED2"/>
    <w:rsid w:val="008B2EE8"/>
    <w:rsid w:val="008B354C"/>
    <w:rsid w:val="008B3A1D"/>
    <w:rsid w:val="008B3BB7"/>
    <w:rsid w:val="008B3FB7"/>
    <w:rsid w:val="008B516C"/>
    <w:rsid w:val="008B5405"/>
    <w:rsid w:val="008B5FF7"/>
    <w:rsid w:val="008B6F4B"/>
    <w:rsid w:val="008B7F0D"/>
    <w:rsid w:val="008C0EF7"/>
    <w:rsid w:val="008C15EC"/>
    <w:rsid w:val="008C2FB6"/>
    <w:rsid w:val="008C382A"/>
    <w:rsid w:val="008C3F52"/>
    <w:rsid w:val="008C4BFB"/>
    <w:rsid w:val="008C5CB4"/>
    <w:rsid w:val="008C62E5"/>
    <w:rsid w:val="008C6C73"/>
    <w:rsid w:val="008C6EBD"/>
    <w:rsid w:val="008C6EF1"/>
    <w:rsid w:val="008D07E0"/>
    <w:rsid w:val="008D12A6"/>
    <w:rsid w:val="008D1B16"/>
    <w:rsid w:val="008D2819"/>
    <w:rsid w:val="008D49DD"/>
    <w:rsid w:val="008D6087"/>
    <w:rsid w:val="008D6572"/>
    <w:rsid w:val="008D7125"/>
    <w:rsid w:val="008D75EB"/>
    <w:rsid w:val="008E09E7"/>
    <w:rsid w:val="008E37B1"/>
    <w:rsid w:val="008E3CCE"/>
    <w:rsid w:val="008E3FA1"/>
    <w:rsid w:val="008E4B40"/>
    <w:rsid w:val="008E53BF"/>
    <w:rsid w:val="008E567E"/>
    <w:rsid w:val="008E5894"/>
    <w:rsid w:val="008E6331"/>
    <w:rsid w:val="008E6D5D"/>
    <w:rsid w:val="008F0C4C"/>
    <w:rsid w:val="008F1BAB"/>
    <w:rsid w:val="008F311D"/>
    <w:rsid w:val="008F3860"/>
    <w:rsid w:val="008F3935"/>
    <w:rsid w:val="008F42DB"/>
    <w:rsid w:val="008F58BC"/>
    <w:rsid w:val="008F59EB"/>
    <w:rsid w:val="008F6E7E"/>
    <w:rsid w:val="008F712E"/>
    <w:rsid w:val="008F7301"/>
    <w:rsid w:val="009023DE"/>
    <w:rsid w:val="0090272A"/>
    <w:rsid w:val="00903306"/>
    <w:rsid w:val="00903490"/>
    <w:rsid w:val="00903E55"/>
    <w:rsid w:val="009059F7"/>
    <w:rsid w:val="00906464"/>
    <w:rsid w:val="00911110"/>
    <w:rsid w:val="0091133D"/>
    <w:rsid w:val="0091295D"/>
    <w:rsid w:val="00912F97"/>
    <w:rsid w:val="0091426C"/>
    <w:rsid w:val="00915787"/>
    <w:rsid w:val="00916F22"/>
    <w:rsid w:val="00916F30"/>
    <w:rsid w:val="00921BB1"/>
    <w:rsid w:val="00922059"/>
    <w:rsid w:val="009257C1"/>
    <w:rsid w:val="00925941"/>
    <w:rsid w:val="0092603A"/>
    <w:rsid w:val="009264E1"/>
    <w:rsid w:val="00927C10"/>
    <w:rsid w:val="009301DD"/>
    <w:rsid w:val="00930E95"/>
    <w:rsid w:val="00931464"/>
    <w:rsid w:val="00932D40"/>
    <w:rsid w:val="009336C4"/>
    <w:rsid w:val="00933B79"/>
    <w:rsid w:val="00933BDB"/>
    <w:rsid w:val="0093444A"/>
    <w:rsid w:val="009348E3"/>
    <w:rsid w:val="00934C3A"/>
    <w:rsid w:val="00935EE7"/>
    <w:rsid w:val="00936962"/>
    <w:rsid w:val="00937175"/>
    <w:rsid w:val="0093732C"/>
    <w:rsid w:val="00937F80"/>
    <w:rsid w:val="009406EE"/>
    <w:rsid w:val="0094204A"/>
    <w:rsid w:val="00942AAB"/>
    <w:rsid w:val="0094574B"/>
    <w:rsid w:val="009465EC"/>
    <w:rsid w:val="00946B6D"/>
    <w:rsid w:val="00947E56"/>
    <w:rsid w:val="00951059"/>
    <w:rsid w:val="009512F2"/>
    <w:rsid w:val="00951892"/>
    <w:rsid w:val="00951E90"/>
    <w:rsid w:val="0095382D"/>
    <w:rsid w:val="00953D37"/>
    <w:rsid w:val="00955019"/>
    <w:rsid w:val="009551A5"/>
    <w:rsid w:val="009553F7"/>
    <w:rsid w:val="00955530"/>
    <w:rsid w:val="00955D5A"/>
    <w:rsid w:val="00955E53"/>
    <w:rsid w:val="009577FF"/>
    <w:rsid w:val="0096016B"/>
    <w:rsid w:val="00962EB5"/>
    <w:rsid w:val="00962FBE"/>
    <w:rsid w:val="0096307B"/>
    <w:rsid w:val="00963DE2"/>
    <w:rsid w:val="0096415C"/>
    <w:rsid w:val="00964B89"/>
    <w:rsid w:val="00965A15"/>
    <w:rsid w:val="0096755C"/>
    <w:rsid w:val="00967971"/>
    <w:rsid w:val="00967BBF"/>
    <w:rsid w:val="0097173E"/>
    <w:rsid w:val="00971D49"/>
    <w:rsid w:val="009721A3"/>
    <w:rsid w:val="0097257D"/>
    <w:rsid w:val="009738B0"/>
    <w:rsid w:val="00974567"/>
    <w:rsid w:val="00977AF7"/>
    <w:rsid w:val="00980AC9"/>
    <w:rsid w:val="00981B55"/>
    <w:rsid w:val="009835F0"/>
    <w:rsid w:val="00983661"/>
    <w:rsid w:val="00983FEF"/>
    <w:rsid w:val="00984CC4"/>
    <w:rsid w:val="00985B9E"/>
    <w:rsid w:val="00986608"/>
    <w:rsid w:val="00986A59"/>
    <w:rsid w:val="00986B89"/>
    <w:rsid w:val="009874E5"/>
    <w:rsid w:val="009921C9"/>
    <w:rsid w:val="00992454"/>
    <w:rsid w:val="00992CE8"/>
    <w:rsid w:val="0099342D"/>
    <w:rsid w:val="00993D0E"/>
    <w:rsid w:val="00993F99"/>
    <w:rsid w:val="009940D7"/>
    <w:rsid w:val="00995B37"/>
    <w:rsid w:val="0099759A"/>
    <w:rsid w:val="009A1195"/>
    <w:rsid w:val="009A1A13"/>
    <w:rsid w:val="009A291A"/>
    <w:rsid w:val="009A5205"/>
    <w:rsid w:val="009A65B4"/>
    <w:rsid w:val="009A6B05"/>
    <w:rsid w:val="009A7455"/>
    <w:rsid w:val="009A79FD"/>
    <w:rsid w:val="009A7AA9"/>
    <w:rsid w:val="009A7C7B"/>
    <w:rsid w:val="009B04C7"/>
    <w:rsid w:val="009B13E4"/>
    <w:rsid w:val="009B1477"/>
    <w:rsid w:val="009B16CD"/>
    <w:rsid w:val="009B1B34"/>
    <w:rsid w:val="009B2AE7"/>
    <w:rsid w:val="009B54C2"/>
    <w:rsid w:val="009B64EC"/>
    <w:rsid w:val="009B6AE2"/>
    <w:rsid w:val="009B76F6"/>
    <w:rsid w:val="009C003D"/>
    <w:rsid w:val="009C1C2B"/>
    <w:rsid w:val="009C1E20"/>
    <w:rsid w:val="009C33F1"/>
    <w:rsid w:val="009C3A05"/>
    <w:rsid w:val="009C4BBC"/>
    <w:rsid w:val="009C64FE"/>
    <w:rsid w:val="009C69E3"/>
    <w:rsid w:val="009D001B"/>
    <w:rsid w:val="009D0439"/>
    <w:rsid w:val="009D0455"/>
    <w:rsid w:val="009D0581"/>
    <w:rsid w:val="009D17BA"/>
    <w:rsid w:val="009D1F8F"/>
    <w:rsid w:val="009D2C46"/>
    <w:rsid w:val="009D41E7"/>
    <w:rsid w:val="009D6810"/>
    <w:rsid w:val="009D6C00"/>
    <w:rsid w:val="009D75D8"/>
    <w:rsid w:val="009D7948"/>
    <w:rsid w:val="009E16D6"/>
    <w:rsid w:val="009E1999"/>
    <w:rsid w:val="009E25DC"/>
    <w:rsid w:val="009E303E"/>
    <w:rsid w:val="009E34B0"/>
    <w:rsid w:val="009E4967"/>
    <w:rsid w:val="009E4F3C"/>
    <w:rsid w:val="009E5687"/>
    <w:rsid w:val="009E69C0"/>
    <w:rsid w:val="009E6B79"/>
    <w:rsid w:val="009E6DDE"/>
    <w:rsid w:val="009E7469"/>
    <w:rsid w:val="009E757E"/>
    <w:rsid w:val="009F0E6D"/>
    <w:rsid w:val="009F1AB6"/>
    <w:rsid w:val="009F1AF6"/>
    <w:rsid w:val="009F2AB7"/>
    <w:rsid w:val="009F3C98"/>
    <w:rsid w:val="009F47F4"/>
    <w:rsid w:val="009F494C"/>
    <w:rsid w:val="009F6485"/>
    <w:rsid w:val="009F666C"/>
    <w:rsid w:val="009F7654"/>
    <w:rsid w:val="00A014BE"/>
    <w:rsid w:val="00A02243"/>
    <w:rsid w:val="00A0375F"/>
    <w:rsid w:val="00A04340"/>
    <w:rsid w:val="00A049EA"/>
    <w:rsid w:val="00A04C8E"/>
    <w:rsid w:val="00A04F2C"/>
    <w:rsid w:val="00A0552A"/>
    <w:rsid w:val="00A059CD"/>
    <w:rsid w:val="00A06E79"/>
    <w:rsid w:val="00A06F83"/>
    <w:rsid w:val="00A07920"/>
    <w:rsid w:val="00A07EC9"/>
    <w:rsid w:val="00A11207"/>
    <w:rsid w:val="00A11B97"/>
    <w:rsid w:val="00A11BF2"/>
    <w:rsid w:val="00A11CDE"/>
    <w:rsid w:val="00A1323B"/>
    <w:rsid w:val="00A1371C"/>
    <w:rsid w:val="00A13A0A"/>
    <w:rsid w:val="00A147FC"/>
    <w:rsid w:val="00A15859"/>
    <w:rsid w:val="00A16B94"/>
    <w:rsid w:val="00A16FF1"/>
    <w:rsid w:val="00A174E0"/>
    <w:rsid w:val="00A218E9"/>
    <w:rsid w:val="00A21AC7"/>
    <w:rsid w:val="00A2220C"/>
    <w:rsid w:val="00A22A7C"/>
    <w:rsid w:val="00A22C39"/>
    <w:rsid w:val="00A22FA7"/>
    <w:rsid w:val="00A25379"/>
    <w:rsid w:val="00A25CF4"/>
    <w:rsid w:val="00A27B93"/>
    <w:rsid w:val="00A303C2"/>
    <w:rsid w:val="00A30A32"/>
    <w:rsid w:val="00A30BDF"/>
    <w:rsid w:val="00A316FB"/>
    <w:rsid w:val="00A31EE2"/>
    <w:rsid w:val="00A32255"/>
    <w:rsid w:val="00A322F0"/>
    <w:rsid w:val="00A34D6F"/>
    <w:rsid w:val="00A34FDA"/>
    <w:rsid w:val="00A41547"/>
    <w:rsid w:val="00A41A3E"/>
    <w:rsid w:val="00A41C58"/>
    <w:rsid w:val="00A420C9"/>
    <w:rsid w:val="00A42454"/>
    <w:rsid w:val="00A42ACF"/>
    <w:rsid w:val="00A43A66"/>
    <w:rsid w:val="00A4422A"/>
    <w:rsid w:val="00A45918"/>
    <w:rsid w:val="00A459AA"/>
    <w:rsid w:val="00A47206"/>
    <w:rsid w:val="00A5065C"/>
    <w:rsid w:val="00A517AB"/>
    <w:rsid w:val="00A51FDE"/>
    <w:rsid w:val="00A52078"/>
    <w:rsid w:val="00A52129"/>
    <w:rsid w:val="00A52A37"/>
    <w:rsid w:val="00A5306A"/>
    <w:rsid w:val="00A53488"/>
    <w:rsid w:val="00A54C08"/>
    <w:rsid w:val="00A54EEB"/>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466"/>
    <w:rsid w:val="00A73BEA"/>
    <w:rsid w:val="00A74EB8"/>
    <w:rsid w:val="00A75895"/>
    <w:rsid w:val="00A75E7C"/>
    <w:rsid w:val="00A76496"/>
    <w:rsid w:val="00A77C4A"/>
    <w:rsid w:val="00A820C2"/>
    <w:rsid w:val="00A82820"/>
    <w:rsid w:val="00A829B0"/>
    <w:rsid w:val="00A82AD2"/>
    <w:rsid w:val="00A82C03"/>
    <w:rsid w:val="00A837B9"/>
    <w:rsid w:val="00A839C0"/>
    <w:rsid w:val="00A852BE"/>
    <w:rsid w:val="00A85E52"/>
    <w:rsid w:val="00A868FC"/>
    <w:rsid w:val="00A86D60"/>
    <w:rsid w:val="00A91FC2"/>
    <w:rsid w:val="00A92266"/>
    <w:rsid w:val="00A92B4E"/>
    <w:rsid w:val="00A93368"/>
    <w:rsid w:val="00A93A9C"/>
    <w:rsid w:val="00A93BE5"/>
    <w:rsid w:val="00A93F68"/>
    <w:rsid w:val="00A94BC3"/>
    <w:rsid w:val="00A94EEE"/>
    <w:rsid w:val="00A957DC"/>
    <w:rsid w:val="00A9753C"/>
    <w:rsid w:val="00A977F1"/>
    <w:rsid w:val="00AA0727"/>
    <w:rsid w:val="00AA0B9C"/>
    <w:rsid w:val="00AA1E37"/>
    <w:rsid w:val="00AA3365"/>
    <w:rsid w:val="00AA45A3"/>
    <w:rsid w:val="00AA49B7"/>
    <w:rsid w:val="00AA63A0"/>
    <w:rsid w:val="00AA69DF"/>
    <w:rsid w:val="00AB0B00"/>
    <w:rsid w:val="00AB1961"/>
    <w:rsid w:val="00AB1C8A"/>
    <w:rsid w:val="00AB2157"/>
    <w:rsid w:val="00AB39A3"/>
    <w:rsid w:val="00AB501C"/>
    <w:rsid w:val="00AB58DB"/>
    <w:rsid w:val="00AB6032"/>
    <w:rsid w:val="00AC02D7"/>
    <w:rsid w:val="00AC1430"/>
    <w:rsid w:val="00AC2AD6"/>
    <w:rsid w:val="00AC330A"/>
    <w:rsid w:val="00AC334F"/>
    <w:rsid w:val="00AC39F5"/>
    <w:rsid w:val="00AC3DC8"/>
    <w:rsid w:val="00AC41CF"/>
    <w:rsid w:val="00AC4EB4"/>
    <w:rsid w:val="00AD0493"/>
    <w:rsid w:val="00AD0589"/>
    <w:rsid w:val="00AD0B54"/>
    <w:rsid w:val="00AD0DDB"/>
    <w:rsid w:val="00AD1F6C"/>
    <w:rsid w:val="00AD1F83"/>
    <w:rsid w:val="00AD23CC"/>
    <w:rsid w:val="00AD3796"/>
    <w:rsid w:val="00AD4324"/>
    <w:rsid w:val="00AD5168"/>
    <w:rsid w:val="00AD5AFC"/>
    <w:rsid w:val="00AD5ED0"/>
    <w:rsid w:val="00AD70A4"/>
    <w:rsid w:val="00AE05E9"/>
    <w:rsid w:val="00AE08CF"/>
    <w:rsid w:val="00AE0965"/>
    <w:rsid w:val="00AE10E6"/>
    <w:rsid w:val="00AE137E"/>
    <w:rsid w:val="00AE2164"/>
    <w:rsid w:val="00AE27B7"/>
    <w:rsid w:val="00AE33BF"/>
    <w:rsid w:val="00AE365E"/>
    <w:rsid w:val="00AE404C"/>
    <w:rsid w:val="00AE4EDA"/>
    <w:rsid w:val="00AE532E"/>
    <w:rsid w:val="00AE7945"/>
    <w:rsid w:val="00AE7BCA"/>
    <w:rsid w:val="00AF0DFA"/>
    <w:rsid w:val="00AF34FF"/>
    <w:rsid w:val="00AF37A4"/>
    <w:rsid w:val="00AF420A"/>
    <w:rsid w:val="00AF43DA"/>
    <w:rsid w:val="00AF5BFC"/>
    <w:rsid w:val="00AF6142"/>
    <w:rsid w:val="00AF61E2"/>
    <w:rsid w:val="00AF66EB"/>
    <w:rsid w:val="00AF6C2E"/>
    <w:rsid w:val="00AF7AB3"/>
    <w:rsid w:val="00AF7AC6"/>
    <w:rsid w:val="00AF7D9E"/>
    <w:rsid w:val="00B00486"/>
    <w:rsid w:val="00B02210"/>
    <w:rsid w:val="00B02745"/>
    <w:rsid w:val="00B02F85"/>
    <w:rsid w:val="00B03B65"/>
    <w:rsid w:val="00B03D62"/>
    <w:rsid w:val="00B057CD"/>
    <w:rsid w:val="00B064CA"/>
    <w:rsid w:val="00B07935"/>
    <w:rsid w:val="00B10292"/>
    <w:rsid w:val="00B10F33"/>
    <w:rsid w:val="00B121A2"/>
    <w:rsid w:val="00B1372C"/>
    <w:rsid w:val="00B1378B"/>
    <w:rsid w:val="00B13C69"/>
    <w:rsid w:val="00B14462"/>
    <w:rsid w:val="00B14BBB"/>
    <w:rsid w:val="00B14C58"/>
    <w:rsid w:val="00B14FD7"/>
    <w:rsid w:val="00B15708"/>
    <w:rsid w:val="00B163CE"/>
    <w:rsid w:val="00B169D3"/>
    <w:rsid w:val="00B20F08"/>
    <w:rsid w:val="00B215C7"/>
    <w:rsid w:val="00B21700"/>
    <w:rsid w:val="00B21E0C"/>
    <w:rsid w:val="00B21F52"/>
    <w:rsid w:val="00B22E75"/>
    <w:rsid w:val="00B244D7"/>
    <w:rsid w:val="00B24F27"/>
    <w:rsid w:val="00B26C28"/>
    <w:rsid w:val="00B26E2B"/>
    <w:rsid w:val="00B273AD"/>
    <w:rsid w:val="00B32319"/>
    <w:rsid w:val="00B32CF6"/>
    <w:rsid w:val="00B3308C"/>
    <w:rsid w:val="00B336DE"/>
    <w:rsid w:val="00B34575"/>
    <w:rsid w:val="00B3593F"/>
    <w:rsid w:val="00B35A89"/>
    <w:rsid w:val="00B364CF"/>
    <w:rsid w:val="00B367BA"/>
    <w:rsid w:val="00B40D67"/>
    <w:rsid w:val="00B40D98"/>
    <w:rsid w:val="00B41A24"/>
    <w:rsid w:val="00B41F77"/>
    <w:rsid w:val="00B421FB"/>
    <w:rsid w:val="00B422A2"/>
    <w:rsid w:val="00B427AE"/>
    <w:rsid w:val="00B42D8F"/>
    <w:rsid w:val="00B42E31"/>
    <w:rsid w:val="00B42E3F"/>
    <w:rsid w:val="00B43674"/>
    <w:rsid w:val="00B44880"/>
    <w:rsid w:val="00B47230"/>
    <w:rsid w:val="00B473CB"/>
    <w:rsid w:val="00B47511"/>
    <w:rsid w:val="00B503C6"/>
    <w:rsid w:val="00B50427"/>
    <w:rsid w:val="00B50AAF"/>
    <w:rsid w:val="00B50CC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60D83"/>
    <w:rsid w:val="00B616A6"/>
    <w:rsid w:val="00B61C91"/>
    <w:rsid w:val="00B62263"/>
    <w:rsid w:val="00B63767"/>
    <w:rsid w:val="00B64F48"/>
    <w:rsid w:val="00B675C8"/>
    <w:rsid w:val="00B70843"/>
    <w:rsid w:val="00B71467"/>
    <w:rsid w:val="00B71D1B"/>
    <w:rsid w:val="00B72183"/>
    <w:rsid w:val="00B729D0"/>
    <w:rsid w:val="00B73BC8"/>
    <w:rsid w:val="00B74D01"/>
    <w:rsid w:val="00B7607D"/>
    <w:rsid w:val="00B76AF4"/>
    <w:rsid w:val="00B77027"/>
    <w:rsid w:val="00B77DEA"/>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27E0"/>
    <w:rsid w:val="00BA28FA"/>
    <w:rsid w:val="00BA29FA"/>
    <w:rsid w:val="00BA3206"/>
    <w:rsid w:val="00BA34A9"/>
    <w:rsid w:val="00BA5039"/>
    <w:rsid w:val="00BA6590"/>
    <w:rsid w:val="00BA6E92"/>
    <w:rsid w:val="00BA7B23"/>
    <w:rsid w:val="00BB04FF"/>
    <w:rsid w:val="00BB22BC"/>
    <w:rsid w:val="00BB22D1"/>
    <w:rsid w:val="00BB2E8A"/>
    <w:rsid w:val="00BB3887"/>
    <w:rsid w:val="00BB3B76"/>
    <w:rsid w:val="00BB3BA4"/>
    <w:rsid w:val="00BB6259"/>
    <w:rsid w:val="00BB6B7F"/>
    <w:rsid w:val="00BB7C6F"/>
    <w:rsid w:val="00BC029E"/>
    <w:rsid w:val="00BC036D"/>
    <w:rsid w:val="00BC122C"/>
    <w:rsid w:val="00BC1434"/>
    <w:rsid w:val="00BC150D"/>
    <w:rsid w:val="00BC1640"/>
    <w:rsid w:val="00BC17E0"/>
    <w:rsid w:val="00BC27BB"/>
    <w:rsid w:val="00BC2BFD"/>
    <w:rsid w:val="00BC2D58"/>
    <w:rsid w:val="00BC31C0"/>
    <w:rsid w:val="00BC3839"/>
    <w:rsid w:val="00BC5387"/>
    <w:rsid w:val="00BC5D88"/>
    <w:rsid w:val="00BC6016"/>
    <w:rsid w:val="00BC6C31"/>
    <w:rsid w:val="00BC6DE0"/>
    <w:rsid w:val="00BD0142"/>
    <w:rsid w:val="00BD36E9"/>
    <w:rsid w:val="00BD4BF3"/>
    <w:rsid w:val="00BD50DB"/>
    <w:rsid w:val="00BD5302"/>
    <w:rsid w:val="00BD63E3"/>
    <w:rsid w:val="00BE0502"/>
    <w:rsid w:val="00BE102A"/>
    <w:rsid w:val="00BE3103"/>
    <w:rsid w:val="00BE3E47"/>
    <w:rsid w:val="00BE4854"/>
    <w:rsid w:val="00BE4CE3"/>
    <w:rsid w:val="00BE5CE9"/>
    <w:rsid w:val="00BE610C"/>
    <w:rsid w:val="00BF0004"/>
    <w:rsid w:val="00BF0A23"/>
    <w:rsid w:val="00BF1991"/>
    <w:rsid w:val="00BF1DE8"/>
    <w:rsid w:val="00BF2593"/>
    <w:rsid w:val="00BF32C0"/>
    <w:rsid w:val="00BF6659"/>
    <w:rsid w:val="00BF6725"/>
    <w:rsid w:val="00BF7089"/>
    <w:rsid w:val="00C00791"/>
    <w:rsid w:val="00C00CC7"/>
    <w:rsid w:val="00C01596"/>
    <w:rsid w:val="00C01EBA"/>
    <w:rsid w:val="00C01EF1"/>
    <w:rsid w:val="00C02591"/>
    <w:rsid w:val="00C02E15"/>
    <w:rsid w:val="00C03851"/>
    <w:rsid w:val="00C050DE"/>
    <w:rsid w:val="00C05D72"/>
    <w:rsid w:val="00C06AEB"/>
    <w:rsid w:val="00C0792C"/>
    <w:rsid w:val="00C1151F"/>
    <w:rsid w:val="00C118B3"/>
    <w:rsid w:val="00C12278"/>
    <w:rsid w:val="00C12882"/>
    <w:rsid w:val="00C130DD"/>
    <w:rsid w:val="00C13640"/>
    <w:rsid w:val="00C140FE"/>
    <w:rsid w:val="00C14742"/>
    <w:rsid w:val="00C147EA"/>
    <w:rsid w:val="00C14F22"/>
    <w:rsid w:val="00C15D91"/>
    <w:rsid w:val="00C16716"/>
    <w:rsid w:val="00C169F7"/>
    <w:rsid w:val="00C171ED"/>
    <w:rsid w:val="00C20097"/>
    <w:rsid w:val="00C202C5"/>
    <w:rsid w:val="00C20490"/>
    <w:rsid w:val="00C21672"/>
    <w:rsid w:val="00C22720"/>
    <w:rsid w:val="00C22BFF"/>
    <w:rsid w:val="00C234EA"/>
    <w:rsid w:val="00C23ACE"/>
    <w:rsid w:val="00C23D66"/>
    <w:rsid w:val="00C243BD"/>
    <w:rsid w:val="00C245D5"/>
    <w:rsid w:val="00C24F68"/>
    <w:rsid w:val="00C25EE9"/>
    <w:rsid w:val="00C263C3"/>
    <w:rsid w:val="00C272DC"/>
    <w:rsid w:val="00C31CEB"/>
    <w:rsid w:val="00C31E2C"/>
    <w:rsid w:val="00C321DD"/>
    <w:rsid w:val="00C33E5F"/>
    <w:rsid w:val="00C34C87"/>
    <w:rsid w:val="00C354EF"/>
    <w:rsid w:val="00C36165"/>
    <w:rsid w:val="00C36DC5"/>
    <w:rsid w:val="00C3722A"/>
    <w:rsid w:val="00C37B12"/>
    <w:rsid w:val="00C4025D"/>
    <w:rsid w:val="00C40ACC"/>
    <w:rsid w:val="00C40B71"/>
    <w:rsid w:val="00C41386"/>
    <w:rsid w:val="00C41ED1"/>
    <w:rsid w:val="00C423D9"/>
    <w:rsid w:val="00C42595"/>
    <w:rsid w:val="00C43146"/>
    <w:rsid w:val="00C43A13"/>
    <w:rsid w:val="00C43FC7"/>
    <w:rsid w:val="00C44C20"/>
    <w:rsid w:val="00C47105"/>
    <w:rsid w:val="00C47252"/>
    <w:rsid w:val="00C52A37"/>
    <w:rsid w:val="00C536C6"/>
    <w:rsid w:val="00C54C85"/>
    <w:rsid w:val="00C56CAA"/>
    <w:rsid w:val="00C56D8F"/>
    <w:rsid w:val="00C57A1F"/>
    <w:rsid w:val="00C601E9"/>
    <w:rsid w:val="00C60969"/>
    <w:rsid w:val="00C60B17"/>
    <w:rsid w:val="00C632A9"/>
    <w:rsid w:val="00C6372B"/>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EB3"/>
    <w:rsid w:val="00C80202"/>
    <w:rsid w:val="00C81404"/>
    <w:rsid w:val="00C815DC"/>
    <w:rsid w:val="00C8175A"/>
    <w:rsid w:val="00C81B61"/>
    <w:rsid w:val="00C828E0"/>
    <w:rsid w:val="00C84365"/>
    <w:rsid w:val="00C84B22"/>
    <w:rsid w:val="00C84C70"/>
    <w:rsid w:val="00C85A89"/>
    <w:rsid w:val="00C86AD1"/>
    <w:rsid w:val="00C87839"/>
    <w:rsid w:val="00C87AAD"/>
    <w:rsid w:val="00C905FF"/>
    <w:rsid w:val="00C90C5D"/>
    <w:rsid w:val="00C91467"/>
    <w:rsid w:val="00C914F5"/>
    <w:rsid w:val="00C919D3"/>
    <w:rsid w:val="00C9260A"/>
    <w:rsid w:val="00C93DCC"/>
    <w:rsid w:val="00C947E4"/>
    <w:rsid w:val="00C9530E"/>
    <w:rsid w:val="00C95C0C"/>
    <w:rsid w:val="00CA05A0"/>
    <w:rsid w:val="00CA0978"/>
    <w:rsid w:val="00CA15E3"/>
    <w:rsid w:val="00CA1D9F"/>
    <w:rsid w:val="00CA208A"/>
    <w:rsid w:val="00CA2B28"/>
    <w:rsid w:val="00CA3062"/>
    <w:rsid w:val="00CA31E6"/>
    <w:rsid w:val="00CA5B27"/>
    <w:rsid w:val="00CA61A2"/>
    <w:rsid w:val="00CA69E5"/>
    <w:rsid w:val="00CA7AD1"/>
    <w:rsid w:val="00CB001F"/>
    <w:rsid w:val="00CB1FEB"/>
    <w:rsid w:val="00CB2771"/>
    <w:rsid w:val="00CB2AB1"/>
    <w:rsid w:val="00CB392E"/>
    <w:rsid w:val="00CB72E5"/>
    <w:rsid w:val="00CB7D8F"/>
    <w:rsid w:val="00CC1C78"/>
    <w:rsid w:val="00CC2FD9"/>
    <w:rsid w:val="00CC35E2"/>
    <w:rsid w:val="00CC3B58"/>
    <w:rsid w:val="00CC3CF1"/>
    <w:rsid w:val="00CC4070"/>
    <w:rsid w:val="00CC467B"/>
    <w:rsid w:val="00CC4DF5"/>
    <w:rsid w:val="00CC55A5"/>
    <w:rsid w:val="00CC6393"/>
    <w:rsid w:val="00CC63F6"/>
    <w:rsid w:val="00CC6F89"/>
    <w:rsid w:val="00CD0138"/>
    <w:rsid w:val="00CD0992"/>
    <w:rsid w:val="00CD0C2E"/>
    <w:rsid w:val="00CD1302"/>
    <w:rsid w:val="00CD1F7D"/>
    <w:rsid w:val="00CD25D8"/>
    <w:rsid w:val="00CD28F1"/>
    <w:rsid w:val="00CD344D"/>
    <w:rsid w:val="00CD38B5"/>
    <w:rsid w:val="00CD4E3C"/>
    <w:rsid w:val="00CD5076"/>
    <w:rsid w:val="00CD5218"/>
    <w:rsid w:val="00CD654F"/>
    <w:rsid w:val="00CD667F"/>
    <w:rsid w:val="00CE14E4"/>
    <w:rsid w:val="00CE17AA"/>
    <w:rsid w:val="00CE3232"/>
    <w:rsid w:val="00CE3A29"/>
    <w:rsid w:val="00CE4585"/>
    <w:rsid w:val="00CE4FA6"/>
    <w:rsid w:val="00CE56E1"/>
    <w:rsid w:val="00CE6987"/>
    <w:rsid w:val="00CF2541"/>
    <w:rsid w:val="00CF2D20"/>
    <w:rsid w:val="00CF2D9C"/>
    <w:rsid w:val="00CF3482"/>
    <w:rsid w:val="00CF3F5D"/>
    <w:rsid w:val="00CF592B"/>
    <w:rsid w:val="00CF5BD9"/>
    <w:rsid w:val="00CF6ACC"/>
    <w:rsid w:val="00CF6DD1"/>
    <w:rsid w:val="00D00000"/>
    <w:rsid w:val="00D02400"/>
    <w:rsid w:val="00D032B8"/>
    <w:rsid w:val="00D05D62"/>
    <w:rsid w:val="00D06414"/>
    <w:rsid w:val="00D067FC"/>
    <w:rsid w:val="00D06840"/>
    <w:rsid w:val="00D06C4A"/>
    <w:rsid w:val="00D12BD3"/>
    <w:rsid w:val="00D15E40"/>
    <w:rsid w:val="00D16BCD"/>
    <w:rsid w:val="00D16BFC"/>
    <w:rsid w:val="00D17E9E"/>
    <w:rsid w:val="00D210C4"/>
    <w:rsid w:val="00D2168C"/>
    <w:rsid w:val="00D22192"/>
    <w:rsid w:val="00D25CD8"/>
    <w:rsid w:val="00D26D81"/>
    <w:rsid w:val="00D279F1"/>
    <w:rsid w:val="00D27C03"/>
    <w:rsid w:val="00D319E5"/>
    <w:rsid w:val="00D322C2"/>
    <w:rsid w:val="00D32A41"/>
    <w:rsid w:val="00D32EB2"/>
    <w:rsid w:val="00D34427"/>
    <w:rsid w:val="00D34CB7"/>
    <w:rsid w:val="00D34D07"/>
    <w:rsid w:val="00D34FB0"/>
    <w:rsid w:val="00D35381"/>
    <w:rsid w:val="00D357B7"/>
    <w:rsid w:val="00D36581"/>
    <w:rsid w:val="00D36ED4"/>
    <w:rsid w:val="00D37C84"/>
    <w:rsid w:val="00D4041B"/>
    <w:rsid w:val="00D40C6D"/>
    <w:rsid w:val="00D410C8"/>
    <w:rsid w:val="00D45400"/>
    <w:rsid w:val="00D45F67"/>
    <w:rsid w:val="00D46ACE"/>
    <w:rsid w:val="00D46E4B"/>
    <w:rsid w:val="00D50A5C"/>
    <w:rsid w:val="00D522F7"/>
    <w:rsid w:val="00D53480"/>
    <w:rsid w:val="00D53DFB"/>
    <w:rsid w:val="00D54153"/>
    <w:rsid w:val="00D54D41"/>
    <w:rsid w:val="00D54DCA"/>
    <w:rsid w:val="00D550C6"/>
    <w:rsid w:val="00D55C61"/>
    <w:rsid w:val="00D565A7"/>
    <w:rsid w:val="00D56E37"/>
    <w:rsid w:val="00D5780A"/>
    <w:rsid w:val="00D57984"/>
    <w:rsid w:val="00D57E57"/>
    <w:rsid w:val="00D608D1"/>
    <w:rsid w:val="00D618EA"/>
    <w:rsid w:val="00D6224E"/>
    <w:rsid w:val="00D6318C"/>
    <w:rsid w:val="00D63258"/>
    <w:rsid w:val="00D64A42"/>
    <w:rsid w:val="00D64DAA"/>
    <w:rsid w:val="00D64EFD"/>
    <w:rsid w:val="00D64FA4"/>
    <w:rsid w:val="00D65666"/>
    <w:rsid w:val="00D67261"/>
    <w:rsid w:val="00D673E6"/>
    <w:rsid w:val="00D676E0"/>
    <w:rsid w:val="00D70B2F"/>
    <w:rsid w:val="00D70D31"/>
    <w:rsid w:val="00D70DE4"/>
    <w:rsid w:val="00D7213D"/>
    <w:rsid w:val="00D72658"/>
    <w:rsid w:val="00D72916"/>
    <w:rsid w:val="00D744FF"/>
    <w:rsid w:val="00D74F33"/>
    <w:rsid w:val="00D75D73"/>
    <w:rsid w:val="00D7687F"/>
    <w:rsid w:val="00D807C9"/>
    <w:rsid w:val="00D80835"/>
    <w:rsid w:val="00D82FEB"/>
    <w:rsid w:val="00D83D60"/>
    <w:rsid w:val="00D841E6"/>
    <w:rsid w:val="00D842D4"/>
    <w:rsid w:val="00D84487"/>
    <w:rsid w:val="00D84667"/>
    <w:rsid w:val="00D84BEE"/>
    <w:rsid w:val="00D86118"/>
    <w:rsid w:val="00D873CB"/>
    <w:rsid w:val="00D879A7"/>
    <w:rsid w:val="00D87EE8"/>
    <w:rsid w:val="00D90DAC"/>
    <w:rsid w:val="00D91BC3"/>
    <w:rsid w:val="00D92D51"/>
    <w:rsid w:val="00D935E9"/>
    <w:rsid w:val="00D93F42"/>
    <w:rsid w:val="00D95B75"/>
    <w:rsid w:val="00D96CD7"/>
    <w:rsid w:val="00D97519"/>
    <w:rsid w:val="00DA00AB"/>
    <w:rsid w:val="00DA0BDF"/>
    <w:rsid w:val="00DA1B96"/>
    <w:rsid w:val="00DA243F"/>
    <w:rsid w:val="00DA2C17"/>
    <w:rsid w:val="00DA3674"/>
    <w:rsid w:val="00DA3C79"/>
    <w:rsid w:val="00DA4CF4"/>
    <w:rsid w:val="00DA542A"/>
    <w:rsid w:val="00DA5891"/>
    <w:rsid w:val="00DA5B79"/>
    <w:rsid w:val="00DA604A"/>
    <w:rsid w:val="00DA6A90"/>
    <w:rsid w:val="00DA70A8"/>
    <w:rsid w:val="00DA73D2"/>
    <w:rsid w:val="00DA795B"/>
    <w:rsid w:val="00DA7C94"/>
    <w:rsid w:val="00DB146E"/>
    <w:rsid w:val="00DB2BAD"/>
    <w:rsid w:val="00DB56F3"/>
    <w:rsid w:val="00DB5A59"/>
    <w:rsid w:val="00DB6F16"/>
    <w:rsid w:val="00DC225C"/>
    <w:rsid w:val="00DC2717"/>
    <w:rsid w:val="00DC2FC0"/>
    <w:rsid w:val="00DC38D5"/>
    <w:rsid w:val="00DC4FFA"/>
    <w:rsid w:val="00DC508C"/>
    <w:rsid w:val="00DC5C92"/>
    <w:rsid w:val="00DC62CE"/>
    <w:rsid w:val="00DC6486"/>
    <w:rsid w:val="00DC7551"/>
    <w:rsid w:val="00DD01BC"/>
    <w:rsid w:val="00DD0E50"/>
    <w:rsid w:val="00DD125A"/>
    <w:rsid w:val="00DD14F8"/>
    <w:rsid w:val="00DD1AB1"/>
    <w:rsid w:val="00DD1EC2"/>
    <w:rsid w:val="00DD417D"/>
    <w:rsid w:val="00DD5502"/>
    <w:rsid w:val="00DD589D"/>
    <w:rsid w:val="00DD6316"/>
    <w:rsid w:val="00DD6B33"/>
    <w:rsid w:val="00DD6ED8"/>
    <w:rsid w:val="00DE00D7"/>
    <w:rsid w:val="00DE08DC"/>
    <w:rsid w:val="00DE099D"/>
    <w:rsid w:val="00DE18F3"/>
    <w:rsid w:val="00DE1B16"/>
    <w:rsid w:val="00DE1E5B"/>
    <w:rsid w:val="00DE225D"/>
    <w:rsid w:val="00DE2506"/>
    <w:rsid w:val="00DE31D1"/>
    <w:rsid w:val="00DE4A93"/>
    <w:rsid w:val="00DE4D1E"/>
    <w:rsid w:val="00DE52FA"/>
    <w:rsid w:val="00DE5569"/>
    <w:rsid w:val="00DE5F80"/>
    <w:rsid w:val="00DE6971"/>
    <w:rsid w:val="00DE7196"/>
    <w:rsid w:val="00DE743D"/>
    <w:rsid w:val="00DE745F"/>
    <w:rsid w:val="00DE74E1"/>
    <w:rsid w:val="00DF01FF"/>
    <w:rsid w:val="00DF0836"/>
    <w:rsid w:val="00DF0A5C"/>
    <w:rsid w:val="00DF150E"/>
    <w:rsid w:val="00DF1570"/>
    <w:rsid w:val="00DF17FA"/>
    <w:rsid w:val="00DF439C"/>
    <w:rsid w:val="00DF5321"/>
    <w:rsid w:val="00DF58D3"/>
    <w:rsid w:val="00DF5A56"/>
    <w:rsid w:val="00DF5B31"/>
    <w:rsid w:val="00DF6BA5"/>
    <w:rsid w:val="00DF719E"/>
    <w:rsid w:val="00DF7F5F"/>
    <w:rsid w:val="00E00E41"/>
    <w:rsid w:val="00E01422"/>
    <w:rsid w:val="00E01AC3"/>
    <w:rsid w:val="00E01BDF"/>
    <w:rsid w:val="00E01F29"/>
    <w:rsid w:val="00E0233F"/>
    <w:rsid w:val="00E02B27"/>
    <w:rsid w:val="00E04292"/>
    <w:rsid w:val="00E05E7A"/>
    <w:rsid w:val="00E06A2C"/>
    <w:rsid w:val="00E070C6"/>
    <w:rsid w:val="00E07716"/>
    <w:rsid w:val="00E1018A"/>
    <w:rsid w:val="00E1058A"/>
    <w:rsid w:val="00E123A8"/>
    <w:rsid w:val="00E12577"/>
    <w:rsid w:val="00E13679"/>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83D"/>
    <w:rsid w:val="00E24E99"/>
    <w:rsid w:val="00E2645E"/>
    <w:rsid w:val="00E26E3A"/>
    <w:rsid w:val="00E272ED"/>
    <w:rsid w:val="00E27E41"/>
    <w:rsid w:val="00E27F41"/>
    <w:rsid w:val="00E32CED"/>
    <w:rsid w:val="00E33D22"/>
    <w:rsid w:val="00E34B87"/>
    <w:rsid w:val="00E37B91"/>
    <w:rsid w:val="00E4032F"/>
    <w:rsid w:val="00E42776"/>
    <w:rsid w:val="00E42BDF"/>
    <w:rsid w:val="00E437CD"/>
    <w:rsid w:val="00E457FE"/>
    <w:rsid w:val="00E45844"/>
    <w:rsid w:val="00E46176"/>
    <w:rsid w:val="00E469EC"/>
    <w:rsid w:val="00E46B69"/>
    <w:rsid w:val="00E50294"/>
    <w:rsid w:val="00E510D3"/>
    <w:rsid w:val="00E51187"/>
    <w:rsid w:val="00E517BA"/>
    <w:rsid w:val="00E52CF3"/>
    <w:rsid w:val="00E5322C"/>
    <w:rsid w:val="00E53391"/>
    <w:rsid w:val="00E53DC8"/>
    <w:rsid w:val="00E546D5"/>
    <w:rsid w:val="00E54E04"/>
    <w:rsid w:val="00E551DF"/>
    <w:rsid w:val="00E56D21"/>
    <w:rsid w:val="00E57080"/>
    <w:rsid w:val="00E60438"/>
    <w:rsid w:val="00E6074F"/>
    <w:rsid w:val="00E61908"/>
    <w:rsid w:val="00E62AB6"/>
    <w:rsid w:val="00E62C00"/>
    <w:rsid w:val="00E63D1F"/>
    <w:rsid w:val="00E63E18"/>
    <w:rsid w:val="00E64863"/>
    <w:rsid w:val="00E66A6D"/>
    <w:rsid w:val="00E70009"/>
    <w:rsid w:val="00E7071D"/>
    <w:rsid w:val="00E71BE3"/>
    <w:rsid w:val="00E72DE8"/>
    <w:rsid w:val="00E7310E"/>
    <w:rsid w:val="00E738C8"/>
    <w:rsid w:val="00E73E7B"/>
    <w:rsid w:val="00E7418C"/>
    <w:rsid w:val="00E74666"/>
    <w:rsid w:val="00E74744"/>
    <w:rsid w:val="00E76164"/>
    <w:rsid w:val="00E76670"/>
    <w:rsid w:val="00E76A4D"/>
    <w:rsid w:val="00E770A7"/>
    <w:rsid w:val="00E80809"/>
    <w:rsid w:val="00E81624"/>
    <w:rsid w:val="00E81C66"/>
    <w:rsid w:val="00E83A4D"/>
    <w:rsid w:val="00E84C8C"/>
    <w:rsid w:val="00E900FE"/>
    <w:rsid w:val="00E90503"/>
    <w:rsid w:val="00E9257D"/>
    <w:rsid w:val="00E93D53"/>
    <w:rsid w:val="00E945AE"/>
    <w:rsid w:val="00E94E49"/>
    <w:rsid w:val="00E95184"/>
    <w:rsid w:val="00E955BD"/>
    <w:rsid w:val="00E96562"/>
    <w:rsid w:val="00E966D4"/>
    <w:rsid w:val="00E967A9"/>
    <w:rsid w:val="00E973F3"/>
    <w:rsid w:val="00EA06E5"/>
    <w:rsid w:val="00EA12EC"/>
    <w:rsid w:val="00EA1612"/>
    <w:rsid w:val="00EA2BDE"/>
    <w:rsid w:val="00EA2E6F"/>
    <w:rsid w:val="00EA46DE"/>
    <w:rsid w:val="00EA51D2"/>
    <w:rsid w:val="00EA6620"/>
    <w:rsid w:val="00EA70EF"/>
    <w:rsid w:val="00EA773D"/>
    <w:rsid w:val="00EA7953"/>
    <w:rsid w:val="00EB06BF"/>
    <w:rsid w:val="00EB10D6"/>
    <w:rsid w:val="00EB1C97"/>
    <w:rsid w:val="00EB1F8E"/>
    <w:rsid w:val="00EB2276"/>
    <w:rsid w:val="00EB3670"/>
    <w:rsid w:val="00EB4075"/>
    <w:rsid w:val="00EB467F"/>
    <w:rsid w:val="00EB49E8"/>
    <w:rsid w:val="00EB6C54"/>
    <w:rsid w:val="00EB742E"/>
    <w:rsid w:val="00EC0654"/>
    <w:rsid w:val="00EC43AA"/>
    <w:rsid w:val="00EC5C49"/>
    <w:rsid w:val="00EC61E1"/>
    <w:rsid w:val="00EC620F"/>
    <w:rsid w:val="00EC62D0"/>
    <w:rsid w:val="00EC6426"/>
    <w:rsid w:val="00EC6F51"/>
    <w:rsid w:val="00ED14CD"/>
    <w:rsid w:val="00ED291D"/>
    <w:rsid w:val="00ED2D86"/>
    <w:rsid w:val="00ED3142"/>
    <w:rsid w:val="00ED48BB"/>
    <w:rsid w:val="00ED4D8C"/>
    <w:rsid w:val="00ED691A"/>
    <w:rsid w:val="00EE01B5"/>
    <w:rsid w:val="00EE0BEF"/>
    <w:rsid w:val="00EE0EB2"/>
    <w:rsid w:val="00EE15BE"/>
    <w:rsid w:val="00EE1AAA"/>
    <w:rsid w:val="00EE2AB0"/>
    <w:rsid w:val="00EE2C12"/>
    <w:rsid w:val="00EE629A"/>
    <w:rsid w:val="00EE6853"/>
    <w:rsid w:val="00EE69C6"/>
    <w:rsid w:val="00EE6C0E"/>
    <w:rsid w:val="00EF089D"/>
    <w:rsid w:val="00EF0962"/>
    <w:rsid w:val="00EF0CB4"/>
    <w:rsid w:val="00EF1BA7"/>
    <w:rsid w:val="00EF38CE"/>
    <w:rsid w:val="00EF3B0E"/>
    <w:rsid w:val="00EF3CF3"/>
    <w:rsid w:val="00EF5282"/>
    <w:rsid w:val="00EF5BD2"/>
    <w:rsid w:val="00EF654A"/>
    <w:rsid w:val="00EF6909"/>
    <w:rsid w:val="00EF7188"/>
    <w:rsid w:val="00EF7589"/>
    <w:rsid w:val="00EF76CE"/>
    <w:rsid w:val="00EF7DB8"/>
    <w:rsid w:val="00F00702"/>
    <w:rsid w:val="00F00E55"/>
    <w:rsid w:val="00F022A4"/>
    <w:rsid w:val="00F023AB"/>
    <w:rsid w:val="00F03000"/>
    <w:rsid w:val="00F0373B"/>
    <w:rsid w:val="00F03A3C"/>
    <w:rsid w:val="00F0627D"/>
    <w:rsid w:val="00F06DC3"/>
    <w:rsid w:val="00F07005"/>
    <w:rsid w:val="00F079AA"/>
    <w:rsid w:val="00F10131"/>
    <w:rsid w:val="00F1062C"/>
    <w:rsid w:val="00F11B68"/>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33C5"/>
    <w:rsid w:val="00F233F6"/>
    <w:rsid w:val="00F23766"/>
    <w:rsid w:val="00F23D01"/>
    <w:rsid w:val="00F24826"/>
    <w:rsid w:val="00F24D28"/>
    <w:rsid w:val="00F24E90"/>
    <w:rsid w:val="00F26655"/>
    <w:rsid w:val="00F275E5"/>
    <w:rsid w:val="00F2788C"/>
    <w:rsid w:val="00F279A4"/>
    <w:rsid w:val="00F3030C"/>
    <w:rsid w:val="00F316C1"/>
    <w:rsid w:val="00F31824"/>
    <w:rsid w:val="00F32216"/>
    <w:rsid w:val="00F33239"/>
    <w:rsid w:val="00F33421"/>
    <w:rsid w:val="00F338D7"/>
    <w:rsid w:val="00F357B9"/>
    <w:rsid w:val="00F365C3"/>
    <w:rsid w:val="00F37B9B"/>
    <w:rsid w:val="00F41630"/>
    <w:rsid w:val="00F41B7D"/>
    <w:rsid w:val="00F438F9"/>
    <w:rsid w:val="00F45974"/>
    <w:rsid w:val="00F45FB5"/>
    <w:rsid w:val="00F4668B"/>
    <w:rsid w:val="00F46EB6"/>
    <w:rsid w:val="00F474EE"/>
    <w:rsid w:val="00F519F1"/>
    <w:rsid w:val="00F54CA0"/>
    <w:rsid w:val="00F55710"/>
    <w:rsid w:val="00F56184"/>
    <w:rsid w:val="00F567F5"/>
    <w:rsid w:val="00F579E4"/>
    <w:rsid w:val="00F57C04"/>
    <w:rsid w:val="00F6055B"/>
    <w:rsid w:val="00F607D0"/>
    <w:rsid w:val="00F608FE"/>
    <w:rsid w:val="00F60F42"/>
    <w:rsid w:val="00F6247B"/>
    <w:rsid w:val="00F63037"/>
    <w:rsid w:val="00F644DE"/>
    <w:rsid w:val="00F649F0"/>
    <w:rsid w:val="00F64F36"/>
    <w:rsid w:val="00F710EF"/>
    <w:rsid w:val="00F71E11"/>
    <w:rsid w:val="00F721B8"/>
    <w:rsid w:val="00F72467"/>
    <w:rsid w:val="00F72A73"/>
    <w:rsid w:val="00F7391E"/>
    <w:rsid w:val="00F73A1A"/>
    <w:rsid w:val="00F73B4D"/>
    <w:rsid w:val="00F73D0B"/>
    <w:rsid w:val="00F74D98"/>
    <w:rsid w:val="00F75F36"/>
    <w:rsid w:val="00F75FF0"/>
    <w:rsid w:val="00F764A4"/>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904C2"/>
    <w:rsid w:val="00F955C9"/>
    <w:rsid w:val="00F97136"/>
    <w:rsid w:val="00F97D38"/>
    <w:rsid w:val="00F97F67"/>
    <w:rsid w:val="00FA1E01"/>
    <w:rsid w:val="00FA29E9"/>
    <w:rsid w:val="00FA38D1"/>
    <w:rsid w:val="00FA418C"/>
    <w:rsid w:val="00FA58B7"/>
    <w:rsid w:val="00FA60CB"/>
    <w:rsid w:val="00FA6608"/>
    <w:rsid w:val="00FA7D9F"/>
    <w:rsid w:val="00FB097F"/>
    <w:rsid w:val="00FB0B1D"/>
    <w:rsid w:val="00FB143B"/>
    <w:rsid w:val="00FB2F9A"/>
    <w:rsid w:val="00FB7150"/>
    <w:rsid w:val="00FB7479"/>
    <w:rsid w:val="00FC016A"/>
    <w:rsid w:val="00FC0B78"/>
    <w:rsid w:val="00FC19C5"/>
    <w:rsid w:val="00FC3A84"/>
    <w:rsid w:val="00FC4778"/>
    <w:rsid w:val="00FC48A4"/>
    <w:rsid w:val="00FC53E9"/>
    <w:rsid w:val="00FC576B"/>
    <w:rsid w:val="00FC5B41"/>
    <w:rsid w:val="00FC7DCD"/>
    <w:rsid w:val="00FD0867"/>
    <w:rsid w:val="00FD0ADA"/>
    <w:rsid w:val="00FD15B7"/>
    <w:rsid w:val="00FD1D35"/>
    <w:rsid w:val="00FD21EE"/>
    <w:rsid w:val="00FD559D"/>
    <w:rsid w:val="00FD5664"/>
    <w:rsid w:val="00FD5AD6"/>
    <w:rsid w:val="00FD6EF7"/>
    <w:rsid w:val="00FD6FA7"/>
    <w:rsid w:val="00FE0DB8"/>
    <w:rsid w:val="00FE0E60"/>
    <w:rsid w:val="00FE27B4"/>
    <w:rsid w:val="00FE2B4C"/>
    <w:rsid w:val="00FE2E8B"/>
    <w:rsid w:val="00FE34A1"/>
    <w:rsid w:val="00FE3C7B"/>
    <w:rsid w:val="00FE44DF"/>
    <w:rsid w:val="00FE46F0"/>
    <w:rsid w:val="00FE55C2"/>
    <w:rsid w:val="00FE6B9E"/>
    <w:rsid w:val="00FE6DBB"/>
    <w:rsid w:val="00FE7040"/>
    <w:rsid w:val="00FE7C2F"/>
    <w:rsid w:val="00FF16D8"/>
    <w:rsid w:val="00FF29F1"/>
    <w:rsid w:val="00FF5A94"/>
    <w:rsid w:val="00FF5E7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2F9BC60"/>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EE58F-1B71-4D6D-8800-156C40879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837</Words>
  <Characters>5276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creates 850 new jobs and invests in location expansion</dc:title>
  <dc:creator>Wohlfarth Andrea</dc:creator>
  <cp:keywords>TGW creates 850 new jobs and invests in location expansion</cp:keywords>
  <cp:lastModifiedBy>Tahedl Alexander</cp:lastModifiedBy>
  <cp:revision>701</cp:revision>
  <cp:lastPrinted>2020-09-07T05:28:00Z</cp:lastPrinted>
  <dcterms:created xsi:type="dcterms:W3CDTF">2020-08-19T07:59:00Z</dcterms:created>
  <dcterms:modified xsi:type="dcterms:W3CDTF">2021-09-22T12:51:00Z</dcterms:modified>
</cp:coreProperties>
</file>