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02B3" w14:textId="77777777" w:rsidR="000D5EF9" w:rsidRPr="00182AD9" w:rsidRDefault="000D5EF9" w:rsidP="000D5EF9">
      <w:pPr>
        <w:spacing w:line="360" w:lineRule="auto"/>
        <w:ind w:left="0" w:right="1693"/>
        <w:jc w:val="left"/>
        <w:rPr>
          <w:rFonts w:eastAsia="Times New Roman" w:cs="Arial"/>
          <w:b/>
          <w:sz w:val="28"/>
          <w:szCs w:val="28"/>
          <w:lang w:val="en-GB"/>
        </w:rPr>
      </w:pPr>
    </w:p>
    <w:p w14:paraId="54B57540" w14:textId="77777777" w:rsidR="000D5EF9" w:rsidRPr="00182AD9" w:rsidRDefault="000D5EF9" w:rsidP="000D5EF9">
      <w:pPr>
        <w:spacing w:line="360" w:lineRule="auto"/>
        <w:ind w:left="0" w:right="1693"/>
        <w:jc w:val="left"/>
        <w:rPr>
          <w:rFonts w:eastAsia="Times New Roman" w:cs="Arial"/>
          <w:b/>
          <w:sz w:val="28"/>
          <w:szCs w:val="28"/>
          <w:lang w:val="en-GB"/>
        </w:rPr>
      </w:pPr>
    </w:p>
    <w:p w14:paraId="50600B7D" w14:textId="77777777" w:rsidR="005054EF" w:rsidRPr="00182AD9" w:rsidRDefault="005054EF" w:rsidP="000D5EF9">
      <w:pPr>
        <w:spacing w:line="360" w:lineRule="auto"/>
        <w:ind w:left="0" w:right="1693"/>
        <w:jc w:val="left"/>
        <w:rPr>
          <w:rFonts w:eastAsia="Times New Roman" w:cs="Arial"/>
          <w:b/>
          <w:sz w:val="28"/>
          <w:szCs w:val="28"/>
          <w:lang w:val="en-GB"/>
        </w:rPr>
      </w:pPr>
    </w:p>
    <w:p w14:paraId="0FA5A230" w14:textId="77777777" w:rsidR="00A45876" w:rsidRPr="00182AD9" w:rsidRDefault="00A45876" w:rsidP="000D5EF9">
      <w:pPr>
        <w:spacing w:line="360" w:lineRule="auto"/>
        <w:ind w:left="0" w:right="1693"/>
        <w:jc w:val="left"/>
        <w:rPr>
          <w:rFonts w:eastAsia="Times New Roman" w:cs="Arial"/>
          <w:b/>
          <w:sz w:val="28"/>
          <w:szCs w:val="28"/>
          <w:lang w:val="en-GB"/>
        </w:rPr>
      </w:pPr>
    </w:p>
    <w:p w14:paraId="604BD4DE" w14:textId="5B958C97" w:rsidR="000D5EF9" w:rsidRPr="00182AD9" w:rsidRDefault="000D5EF9" w:rsidP="000D5EF9">
      <w:pPr>
        <w:spacing w:line="360" w:lineRule="auto"/>
        <w:ind w:left="0" w:right="1693"/>
        <w:jc w:val="left"/>
        <w:rPr>
          <w:rFonts w:eastAsia="Times New Roman" w:cs="Arial"/>
          <w:b/>
          <w:sz w:val="28"/>
          <w:szCs w:val="28"/>
          <w:lang w:val="en-GB"/>
        </w:rPr>
      </w:pPr>
      <w:r w:rsidRPr="00182AD9">
        <w:rPr>
          <w:rFonts w:eastAsia="Times New Roman" w:cs="Arial"/>
          <w:b/>
          <w:sz w:val="28"/>
          <w:szCs w:val="28"/>
          <w:lang w:val="en-GB"/>
        </w:rPr>
        <w:t xml:space="preserve">TGW </w:t>
      </w:r>
      <w:r w:rsidR="006E0424">
        <w:rPr>
          <w:rFonts w:eastAsia="Times New Roman" w:cs="Arial"/>
          <w:b/>
          <w:sz w:val="28"/>
          <w:szCs w:val="28"/>
          <w:lang w:val="en-GB"/>
        </w:rPr>
        <w:t>erects</w:t>
      </w:r>
      <w:r w:rsidRPr="00182AD9">
        <w:rPr>
          <w:rFonts w:eastAsia="Times New Roman" w:cs="Arial"/>
          <w:b/>
          <w:sz w:val="28"/>
          <w:szCs w:val="28"/>
          <w:lang w:val="en-GB"/>
        </w:rPr>
        <w:t xml:space="preserve"> </w:t>
      </w:r>
      <w:r w:rsidR="00085625">
        <w:rPr>
          <w:rFonts w:eastAsia="Times New Roman" w:cs="Arial"/>
          <w:b/>
          <w:sz w:val="28"/>
          <w:szCs w:val="28"/>
          <w:lang w:val="en-GB"/>
        </w:rPr>
        <w:t>intra</w:t>
      </w:r>
      <w:r w:rsidRPr="00182AD9">
        <w:rPr>
          <w:rFonts w:eastAsia="Times New Roman" w:cs="Arial"/>
          <w:b/>
          <w:sz w:val="28"/>
          <w:szCs w:val="28"/>
          <w:lang w:val="en-GB"/>
        </w:rPr>
        <w:t xml:space="preserve">logistics </w:t>
      </w:r>
      <w:r w:rsidR="00792D44">
        <w:rPr>
          <w:rFonts w:eastAsia="Times New Roman" w:cs="Arial"/>
          <w:b/>
          <w:sz w:val="28"/>
          <w:szCs w:val="28"/>
          <w:lang w:val="en-GB"/>
        </w:rPr>
        <w:t>system</w:t>
      </w:r>
      <w:r w:rsidR="00792D44" w:rsidRPr="00182AD9">
        <w:rPr>
          <w:rFonts w:eastAsia="Times New Roman" w:cs="Arial"/>
          <w:b/>
          <w:sz w:val="28"/>
          <w:szCs w:val="28"/>
          <w:lang w:val="en-GB"/>
        </w:rPr>
        <w:t xml:space="preserve"> </w:t>
      </w:r>
      <w:r w:rsidRPr="00182AD9">
        <w:rPr>
          <w:rFonts w:eastAsia="Times New Roman" w:cs="Arial"/>
          <w:b/>
          <w:sz w:val="28"/>
          <w:szCs w:val="28"/>
          <w:lang w:val="en-GB"/>
        </w:rPr>
        <w:t xml:space="preserve">for </w:t>
      </w:r>
      <w:r w:rsidR="00C7630D">
        <w:rPr>
          <w:rFonts w:eastAsia="Times New Roman" w:cs="Arial"/>
          <w:b/>
          <w:sz w:val="28"/>
          <w:szCs w:val="28"/>
          <w:lang w:val="en-GB"/>
        </w:rPr>
        <w:t xml:space="preserve">automotive </w:t>
      </w:r>
      <w:r w:rsidRPr="00182AD9">
        <w:rPr>
          <w:rFonts w:eastAsia="Times New Roman" w:cs="Arial"/>
          <w:b/>
          <w:sz w:val="28"/>
          <w:szCs w:val="28"/>
          <w:lang w:val="en-GB"/>
        </w:rPr>
        <w:t>spare parts specialist Fource</w:t>
      </w:r>
    </w:p>
    <w:p w14:paraId="583222C9" w14:textId="77777777" w:rsidR="000D5EF9" w:rsidRPr="00182AD9" w:rsidRDefault="000D5EF9" w:rsidP="00CB17DD">
      <w:pPr>
        <w:spacing w:line="360" w:lineRule="auto"/>
        <w:ind w:left="0" w:right="1693"/>
        <w:jc w:val="left"/>
        <w:rPr>
          <w:rFonts w:eastAsia="Times New Roman" w:cs="Arial"/>
          <w:b/>
          <w:szCs w:val="20"/>
          <w:lang w:val="en-GB"/>
        </w:rPr>
      </w:pPr>
    </w:p>
    <w:p w14:paraId="166D6691" w14:textId="77777777" w:rsidR="00E73C65" w:rsidRPr="00182AD9" w:rsidRDefault="00CB17DD" w:rsidP="00CB17DD">
      <w:pPr>
        <w:pStyle w:val="Listenabsatz"/>
        <w:numPr>
          <w:ilvl w:val="0"/>
          <w:numId w:val="15"/>
        </w:numPr>
        <w:spacing w:line="360" w:lineRule="auto"/>
        <w:ind w:right="1693"/>
        <w:jc w:val="left"/>
        <w:rPr>
          <w:rFonts w:eastAsia="Times New Roman" w:cs="Arial"/>
          <w:b/>
          <w:sz w:val="24"/>
          <w:szCs w:val="24"/>
          <w:lang w:val="en-GB"/>
        </w:rPr>
      </w:pPr>
      <w:r w:rsidRPr="00182AD9">
        <w:rPr>
          <w:rFonts w:eastAsia="Times New Roman" w:cs="Arial"/>
          <w:b/>
          <w:sz w:val="24"/>
          <w:szCs w:val="24"/>
          <w:lang w:val="en-GB"/>
        </w:rPr>
        <w:t>Highly automated FlashPick</w:t>
      </w:r>
      <w:r w:rsidRPr="006E0424">
        <w:rPr>
          <w:rFonts w:eastAsia="Times New Roman" w:cs="Arial"/>
          <w:b/>
          <w:sz w:val="24"/>
          <w:szCs w:val="24"/>
          <w:vertAlign w:val="superscript"/>
          <w:lang w:val="en-GB"/>
        </w:rPr>
        <w:t>®</w:t>
      </w:r>
      <w:r w:rsidRPr="00182AD9">
        <w:rPr>
          <w:rFonts w:eastAsia="Times New Roman" w:cs="Arial"/>
          <w:b/>
          <w:sz w:val="24"/>
          <w:szCs w:val="24"/>
          <w:lang w:val="en-GB"/>
        </w:rPr>
        <w:t xml:space="preserve"> system</w:t>
      </w:r>
    </w:p>
    <w:p w14:paraId="7E049194" w14:textId="77777777" w:rsidR="000D5EF9" w:rsidRPr="00182AD9" w:rsidRDefault="000D5EF9" w:rsidP="00E73C65">
      <w:pPr>
        <w:pStyle w:val="Listenabsatz"/>
        <w:spacing w:line="360" w:lineRule="auto"/>
        <w:ind w:right="1693"/>
        <w:jc w:val="left"/>
        <w:rPr>
          <w:rFonts w:eastAsia="Times New Roman" w:cs="Arial"/>
          <w:b/>
          <w:sz w:val="24"/>
          <w:szCs w:val="24"/>
          <w:lang w:val="en-GB"/>
        </w:rPr>
      </w:pPr>
      <w:proofErr w:type="gramStart"/>
      <w:r w:rsidRPr="00182AD9">
        <w:rPr>
          <w:rFonts w:eastAsia="Times New Roman" w:cs="Arial"/>
          <w:b/>
          <w:sz w:val="24"/>
          <w:szCs w:val="24"/>
          <w:lang w:val="en-GB"/>
        </w:rPr>
        <w:t>with</w:t>
      </w:r>
      <w:proofErr w:type="gramEnd"/>
      <w:r w:rsidRPr="00182AD9">
        <w:rPr>
          <w:rFonts w:eastAsia="Times New Roman" w:cs="Arial"/>
          <w:b/>
          <w:sz w:val="24"/>
          <w:szCs w:val="24"/>
          <w:lang w:val="en-GB"/>
        </w:rPr>
        <w:t xml:space="preserve"> more than 180,000 storage locations</w:t>
      </w:r>
    </w:p>
    <w:p w14:paraId="5885F52A" w14:textId="77777777" w:rsidR="00F870A5" w:rsidRDefault="000D5EF9" w:rsidP="00CB17DD">
      <w:pPr>
        <w:pStyle w:val="Listenabsatz"/>
        <w:numPr>
          <w:ilvl w:val="0"/>
          <w:numId w:val="15"/>
        </w:numPr>
        <w:spacing w:line="360" w:lineRule="auto"/>
        <w:ind w:right="1693"/>
        <w:jc w:val="left"/>
        <w:rPr>
          <w:rFonts w:eastAsia="Times New Roman" w:cs="Arial"/>
          <w:b/>
          <w:sz w:val="24"/>
          <w:szCs w:val="24"/>
          <w:lang w:val="en-GB"/>
        </w:rPr>
      </w:pPr>
      <w:r w:rsidRPr="00182AD9">
        <w:rPr>
          <w:rFonts w:eastAsia="Times New Roman" w:cs="Arial"/>
          <w:b/>
          <w:sz w:val="24"/>
          <w:szCs w:val="24"/>
          <w:lang w:val="en-GB"/>
        </w:rPr>
        <w:t xml:space="preserve">TGW Software </w:t>
      </w:r>
      <w:r w:rsidR="00F870A5">
        <w:rPr>
          <w:rFonts w:eastAsia="Times New Roman" w:cs="Arial"/>
          <w:b/>
          <w:sz w:val="24"/>
          <w:szCs w:val="24"/>
          <w:lang w:val="en-GB"/>
        </w:rPr>
        <w:t>Suite is responsible for</w:t>
      </w:r>
    </w:p>
    <w:p w14:paraId="1051D0DB" w14:textId="497A3551" w:rsidR="000D5EF9" w:rsidRPr="00182AD9" w:rsidRDefault="000D5EF9" w:rsidP="00F870A5">
      <w:pPr>
        <w:pStyle w:val="Listenabsatz"/>
        <w:spacing w:line="360" w:lineRule="auto"/>
        <w:ind w:right="1693"/>
        <w:jc w:val="left"/>
        <w:rPr>
          <w:rFonts w:eastAsia="Times New Roman" w:cs="Arial"/>
          <w:b/>
          <w:sz w:val="24"/>
          <w:szCs w:val="24"/>
          <w:lang w:val="en-GB"/>
        </w:rPr>
      </w:pPr>
      <w:r w:rsidRPr="00182AD9">
        <w:rPr>
          <w:rFonts w:eastAsia="Times New Roman" w:cs="Arial"/>
          <w:b/>
          <w:sz w:val="24"/>
          <w:szCs w:val="24"/>
          <w:lang w:val="en-GB"/>
        </w:rPr>
        <w:t>Warehouse Management</w:t>
      </w:r>
    </w:p>
    <w:p w14:paraId="2DC61F3A" w14:textId="77777777" w:rsidR="000D5EF9" w:rsidRPr="00182AD9" w:rsidRDefault="000D5EF9" w:rsidP="00CB17DD">
      <w:pPr>
        <w:pStyle w:val="Listenabsatz"/>
        <w:numPr>
          <w:ilvl w:val="0"/>
          <w:numId w:val="15"/>
        </w:numPr>
        <w:spacing w:line="360" w:lineRule="auto"/>
        <w:ind w:right="1693"/>
        <w:jc w:val="left"/>
        <w:rPr>
          <w:rFonts w:eastAsia="Times New Roman" w:cs="Arial"/>
          <w:b/>
          <w:sz w:val="24"/>
          <w:szCs w:val="24"/>
          <w:lang w:val="en-GB"/>
        </w:rPr>
      </w:pPr>
      <w:r w:rsidRPr="00182AD9">
        <w:rPr>
          <w:rFonts w:eastAsia="Times New Roman" w:cs="Arial"/>
          <w:b/>
          <w:sz w:val="24"/>
          <w:szCs w:val="24"/>
          <w:lang w:val="en-GB"/>
        </w:rPr>
        <w:t>5-year Lifetime Services agreement</w:t>
      </w:r>
    </w:p>
    <w:p w14:paraId="24A8BA5B" w14:textId="77777777" w:rsidR="000D5EF9" w:rsidRPr="00182AD9" w:rsidRDefault="000D5EF9" w:rsidP="000D5EF9">
      <w:pPr>
        <w:spacing w:line="360" w:lineRule="auto"/>
        <w:ind w:left="0" w:right="1693"/>
        <w:rPr>
          <w:rFonts w:eastAsia="Times New Roman" w:cs="Arial"/>
          <w:b/>
          <w:szCs w:val="20"/>
          <w:lang w:val="en-GB"/>
        </w:rPr>
      </w:pPr>
    </w:p>
    <w:p w14:paraId="7801F711" w14:textId="659AAA7B" w:rsidR="000D5EF9" w:rsidRPr="00182AD9" w:rsidRDefault="00872ECB" w:rsidP="000D5EF9">
      <w:pPr>
        <w:spacing w:line="360" w:lineRule="auto"/>
        <w:ind w:left="0" w:right="1693"/>
        <w:rPr>
          <w:rFonts w:eastAsia="Times New Roman" w:cs="Arial"/>
          <w:b/>
          <w:szCs w:val="20"/>
          <w:lang w:val="en-GB"/>
        </w:rPr>
      </w:pPr>
      <w:r w:rsidRPr="00182AD9">
        <w:rPr>
          <w:rFonts w:eastAsia="Times New Roman" w:cs="Arial"/>
          <w:b/>
          <w:szCs w:val="20"/>
          <w:lang w:val="en-GB"/>
        </w:rPr>
        <w:t xml:space="preserve">TGW is building a highly automated </w:t>
      </w:r>
      <w:r w:rsidR="00085625">
        <w:rPr>
          <w:rFonts w:eastAsia="Times New Roman" w:cs="Arial"/>
          <w:b/>
          <w:szCs w:val="20"/>
          <w:lang w:val="en-GB"/>
        </w:rPr>
        <w:t>intra</w:t>
      </w:r>
      <w:r w:rsidR="00792D44">
        <w:rPr>
          <w:rFonts w:eastAsia="Times New Roman" w:cs="Arial"/>
          <w:b/>
          <w:szCs w:val="20"/>
          <w:lang w:val="en-GB"/>
        </w:rPr>
        <w:t xml:space="preserve">logistics </w:t>
      </w:r>
      <w:r w:rsidR="00F44E51">
        <w:rPr>
          <w:rFonts w:eastAsia="Times New Roman" w:cs="Arial"/>
          <w:b/>
          <w:szCs w:val="20"/>
          <w:lang w:val="en-GB"/>
        </w:rPr>
        <w:t xml:space="preserve">system </w:t>
      </w:r>
      <w:r w:rsidR="00F44E51" w:rsidRPr="00182AD9">
        <w:rPr>
          <w:rFonts w:eastAsia="Times New Roman" w:cs="Arial"/>
          <w:b/>
          <w:szCs w:val="20"/>
          <w:lang w:val="en-GB"/>
        </w:rPr>
        <w:t>in</w:t>
      </w:r>
      <w:r w:rsidRPr="00182AD9">
        <w:rPr>
          <w:rFonts w:eastAsia="Times New Roman" w:cs="Arial"/>
          <w:b/>
          <w:szCs w:val="20"/>
          <w:lang w:val="en-GB"/>
        </w:rPr>
        <w:t xml:space="preserve"> </w:t>
      </w:r>
      <w:r w:rsidR="00ED3ACD" w:rsidRPr="00ED3ACD">
        <w:rPr>
          <w:rFonts w:eastAsia="Times New Roman" w:cs="Arial"/>
          <w:b/>
          <w:szCs w:val="20"/>
          <w:lang w:val="en-GB"/>
        </w:rPr>
        <w:t xml:space="preserve">Berkel </w:t>
      </w:r>
      <w:r w:rsidR="00CD3183">
        <w:rPr>
          <w:rFonts w:eastAsia="Times New Roman" w:cs="Arial"/>
          <w:b/>
          <w:szCs w:val="20"/>
          <w:lang w:val="en-GB"/>
        </w:rPr>
        <w:t>and</w:t>
      </w:r>
      <w:r w:rsidR="00ED3ACD" w:rsidRPr="00ED3ACD">
        <w:rPr>
          <w:rFonts w:eastAsia="Times New Roman" w:cs="Arial"/>
          <w:b/>
          <w:szCs w:val="20"/>
          <w:lang w:val="en-GB"/>
        </w:rPr>
        <w:t xml:space="preserve"> Rode</w:t>
      </w:r>
      <w:r w:rsidR="002618FB">
        <w:rPr>
          <w:rFonts w:eastAsia="Times New Roman" w:cs="Arial"/>
          <w:b/>
          <w:szCs w:val="20"/>
          <w:lang w:val="en-GB"/>
        </w:rPr>
        <w:t>n</w:t>
      </w:r>
      <w:r w:rsidR="00ED3ACD" w:rsidRPr="00ED3ACD">
        <w:rPr>
          <w:rFonts w:eastAsia="Times New Roman" w:cs="Arial"/>
          <w:b/>
          <w:szCs w:val="20"/>
          <w:lang w:val="en-GB"/>
        </w:rPr>
        <w:t xml:space="preserve">rijs </w:t>
      </w:r>
      <w:r w:rsidRPr="00182AD9">
        <w:rPr>
          <w:rFonts w:eastAsia="Times New Roman" w:cs="Arial"/>
          <w:b/>
          <w:szCs w:val="20"/>
          <w:lang w:val="en-GB"/>
        </w:rPr>
        <w:t>for Fource, a Netherlands-based automotive spare parts specialist. By carr</w:t>
      </w:r>
      <w:r w:rsidR="006E0424">
        <w:rPr>
          <w:rFonts w:eastAsia="Times New Roman" w:cs="Arial"/>
          <w:b/>
          <w:szCs w:val="20"/>
          <w:lang w:val="en-GB"/>
        </w:rPr>
        <w:t>y</w:t>
      </w:r>
      <w:r w:rsidRPr="00182AD9">
        <w:rPr>
          <w:rFonts w:eastAsia="Times New Roman" w:cs="Arial"/>
          <w:b/>
          <w:szCs w:val="20"/>
          <w:lang w:val="en-GB"/>
        </w:rPr>
        <w:t xml:space="preserve">ing out this project, the customer is bundling its intralogistics at one location and taking an important step in optimising the supply chain. Furthermore, this is the foundation for the </w:t>
      </w:r>
      <w:r w:rsidR="00792D44">
        <w:rPr>
          <w:rFonts w:eastAsia="Times New Roman" w:cs="Arial"/>
          <w:b/>
          <w:szCs w:val="20"/>
          <w:lang w:val="en-GB"/>
        </w:rPr>
        <w:t xml:space="preserve">planned </w:t>
      </w:r>
      <w:r w:rsidRPr="00182AD9">
        <w:rPr>
          <w:rFonts w:eastAsia="Times New Roman" w:cs="Arial"/>
          <w:b/>
          <w:szCs w:val="20"/>
          <w:lang w:val="en-GB"/>
        </w:rPr>
        <w:t xml:space="preserve">growth for the next years. Construction of </w:t>
      </w:r>
      <w:bookmarkStart w:id="0" w:name="_GoBack"/>
      <w:bookmarkEnd w:id="0"/>
      <w:r w:rsidRPr="00182AD9">
        <w:rPr>
          <w:rFonts w:eastAsia="Times New Roman" w:cs="Arial"/>
          <w:b/>
          <w:szCs w:val="20"/>
          <w:lang w:val="en-GB"/>
        </w:rPr>
        <w:t>the building started in December 2019, with the FlashPick</w:t>
      </w:r>
      <w:r w:rsidRPr="00182AD9">
        <w:rPr>
          <w:rFonts w:eastAsia="Times New Roman" w:cs="Arial"/>
          <w:b/>
          <w:szCs w:val="20"/>
          <w:vertAlign w:val="superscript"/>
          <w:lang w:val="en-GB"/>
        </w:rPr>
        <w:t xml:space="preserve">® </w:t>
      </w:r>
      <w:r w:rsidRPr="00182AD9">
        <w:rPr>
          <w:rFonts w:eastAsia="Times New Roman" w:cs="Arial"/>
          <w:b/>
          <w:szCs w:val="20"/>
          <w:lang w:val="en-GB"/>
        </w:rPr>
        <w:t xml:space="preserve">solution slated to go </w:t>
      </w:r>
      <w:r w:rsidR="00792D44">
        <w:rPr>
          <w:rFonts w:eastAsia="Times New Roman" w:cs="Arial"/>
          <w:b/>
          <w:szCs w:val="20"/>
          <w:lang w:val="en-GB"/>
        </w:rPr>
        <w:t xml:space="preserve">live </w:t>
      </w:r>
      <w:r w:rsidRPr="00182AD9">
        <w:rPr>
          <w:rFonts w:eastAsia="Times New Roman" w:cs="Arial"/>
          <w:b/>
          <w:szCs w:val="20"/>
          <w:lang w:val="en-GB"/>
        </w:rPr>
        <w:t xml:space="preserve">as </w:t>
      </w:r>
      <w:r w:rsidR="00792D44">
        <w:rPr>
          <w:rFonts w:eastAsia="Times New Roman" w:cs="Arial"/>
          <w:b/>
          <w:szCs w:val="20"/>
          <w:lang w:val="en-GB"/>
        </w:rPr>
        <w:t>planned</w:t>
      </w:r>
      <w:r w:rsidR="00A827D1">
        <w:rPr>
          <w:rFonts w:eastAsia="Times New Roman" w:cs="Arial"/>
          <w:b/>
          <w:szCs w:val="20"/>
          <w:lang w:val="en-GB"/>
        </w:rPr>
        <w:t xml:space="preserve"> i</w:t>
      </w:r>
      <w:r w:rsidR="00792D44">
        <w:rPr>
          <w:rFonts w:eastAsia="Times New Roman" w:cs="Arial"/>
          <w:b/>
          <w:szCs w:val="20"/>
          <w:lang w:val="en-GB"/>
        </w:rPr>
        <w:t>n</w:t>
      </w:r>
      <w:r w:rsidRPr="00182AD9">
        <w:rPr>
          <w:rFonts w:eastAsia="Times New Roman" w:cs="Arial"/>
          <w:b/>
          <w:szCs w:val="20"/>
          <w:lang w:val="en-GB"/>
        </w:rPr>
        <w:t xml:space="preserve"> autumn 2021.</w:t>
      </w:r>
    </w:p>
    <w:p w14:paraId="7E704859" w14:textId="77777777" w:rsidR="000D5EF9" w:rsidRPr="00182AD9" w:rsidRDefault="000D5EF9" w:rsidP="000D5EF9">
      <w:pPr>
        <w:spacing w:line="360" w:lineRule="auto"/>
        <w:ind w:left="0" w:right="1693"/>
        <w:rPr>
          <w:rFonts w:eastAsia="Times New Roman" w:cs="Arial"/>
          <w:szCs w:val="20"/>
          <w:lang w:val="en-GB"/>
        </w:rPr>
      </w:pPr>
    </w:p>
    <w:p w14:paraId="3494843B" w14:textId="38D5B696" w:rsidR="003C7889" w:rsidRPr="00182AD9" w:rsidRDefault="009F04AD" w:rsidP="003C7889">
      <w:pPr>
        <w:spacing w:line="360" w:lineRule="auto"/>
        <w:ind w:left="0" w:right="1693"/>
        <w:rPr>
          <w:rFonts w:eastAsia="Times New Roman" w:cs="Arial"/>
          <w:szCs w:val="20"/>
          <w:lang w:val="en-GB"/>
        </w:rPr>
      </w:pPr>
      <w:r w:rsidRPr="00182AD9">
        <w:rPr>
          <w:rFonts w:eastAsia="Times New Roman" w:cs="Arial"/>
          <w:szCs w:val="20"/>
          <w:lang w:val="en-GB"/>
        </w:rPr>
        <w:t xml:space="preserve">Fource is part of the US-based LKQ group and sells automotive spare parts, tools and components using a network of wholesalers. The core markets of the company, which has </w:t>
      </w:r>
      <w:r w:rsidR="00EF43E6">
        <w:rPr>
          <w:rFonts w:eastAsia="Times New Roman" w:cs="Arial"/>
          <w:szCs w:val="20"/>
          <w:lang w:val="en-GB"/>
        </w:rPr>
        <w:t>3</w:t>
      </w:r>
      <w:r w:rsidR="00D853F3">
        <w:rPr>
          <w:rFonts w:eastAsia="Times New Roman" w:cs="Arial"/>
          <w:szCs w:val="20"/>
          <w:lang w:val="en-GB"/>
        </w:rPr>
        <w:t>,</w:t>
      </w:r>
      <w:r w:rsidR="005C6E0B">
        <w:rPr>
          <w:rFonts w:eastAsia="Times New Roman" w:cs="Arial"/>
          <w:szCs w:val="20"/>
          <w:lang w:val="en-GB"/>
        </w:rPr>
        <w:t>0</w:t>
      </w:r>
      <w:r w:rsidR="00EF43E6">
        <w:rPr>
          <w:rFonts w:eastAsia="Times New Roman" w:cs="Arial"/>
          <w:szCs w:val="20"/>
          <w:lang w:val="en-GB"/>
        </w:rPr>
        <w:t>00</w:t>
      </w:r>
      <w:r w:rsidRPr="00182AD9">
        <w:rPr>
          <w:rFonts w:eastAsia="Times New Roman" w:cs="Arial"/>
          <w:szCs w:val="20"/>
          <w:lang w:val="en-GB"/>
        </w:rPr>
        <w:t xml:space="preserve"> employees, are the Netherlands</w:t>
      </w:r>
      <w:r w:rsidR="001A20F9">
        <w:rPr>
          <w:rFonts w:eastAsia="Times New Roman" w:cs="Arial"/>
          <w:szCs w:val="20"/>
          <w:lang w:val="en-GB"/>
        </w:rPr>
        <w:t xml:space="preserve"> and</w:t>
      </w:r>
      <w:r w:rsidRPr="00182AD9">
        <w:rPr>
          <w:rFonts w:eastAsia="Times New Roman" w:cs="Arial"/>
          <w:szCs w:val="20"/>
          <w:lang w:val="en-GB"/>
        </w:rPr>
        <w:t xml:space="preserve"> Belgium. Recently, the spare parts specialist placed an order </w:t>
      </w:r>
      <w:r w:rsidR="00792D44">
        <w:rPr>
          <w:rFonts w:eastAsia="Times New Roman" w:cs="Arial"/>
          <w:szCs w:val="20"/>
          <w:lang w:val="en-GB"/>
        </w:rPr>
        <w:t xml:space="preserve">at TGW </w:t>
      </w:r>
      <w:r w:rsidRPr="00182AD9">
        <w:rPr>
          <w:rFonts w:eastAsia="Times New Roman" w:cs="Arial"/>
          <w:szCs w:val="20"/>
          <w:lang w:val="en-GB"/>
        </w:rPr>
        <w:t>for the erection of a</w:t>
      </w:r>
      <w:r w:rsidR="00792D44">
        <w:rPr>
          <w:rFonts w:eastAsia="Times New Roman" w:cs="Arial"/>
          <w:szCs w:val="20"/>
          <w:lang w:val="en-GB"/>
        </w:rPr>
        <w:t xml:space="preserve">n </w:t>
      </w:r>
      <w:r w:rsidR="00ED3ACD">
        <w:rPr>
          <w:rFonts w:eastAsia="Times New Roman" w:cs="Arial"/>
          <w:szCs w:val="20"/>
          <w:lang w:val="en-GB"/>
        </w:rPr>
        <w:t>i</w:t>
      </w:r>
      <w:r w:rsidR="00792D44">
        <w:rPr>
          <w:rFonts w:eastAsia="Times New Roman" w:cs="Arial"/>
          <w:szCs w:val="20"/>
          <w:lang w:val="en-GB"/>
        </w:rPr>
        <w:t>ntralogistic</w:t>
      </w:r>
      <w:r w:rsidR="00ED3ACD">
        <w:rPr>
          <w:rFonts w:eastAsia="Times New Roman" w:cs="Arial"/>
          <w:szCs w:val="20"/>
          <w:lang w:val="en-GB"/>
        </w:rPr>
        <w:t>s</w:t>
      </w:r>
      <w:r w:rsidR="00792D44">
        <w:rPr>
          <w:rFonts w:eastAsia="Times New Roman" w:cs="Arial"/>
          <w:szCs w:val="20"/>
          <w:lang w:val="en-GB"/>
        </w:rPr>
        <w:t xml:space="preserve"> system for her</w:t>
      </w:r>
      <w:r w:rsidRPr="00182AD9">
        <w:rPr>
          <w:rFonts w:eastAsia="Times New Roman" w:cs="Arial"/>
          <w:szCs w:val="20"/>
          <w:lang w:val="en-GB"/>
        </w:rPr>
        <w:t xml:space="preserve"> </w:t>
      </w:r>
      <w:r w:rsidR="00D853F3">
        <w:rPr>
          <w:rFonts w:eastAsia="Times New Roman" w:cs="Arial"/>
          <w:szCs w:val="20"/>
          <w:lang w:val="en-GB"/>
        </w:rPr>
        <w:t>Greenfield</w:t>
      </w:r>
      <w:r w:rsidRPr="00182AD9">
        <w:rPr>
          <w:rFonts w:eastAsia="Times New Roman" w:cs="Arial"/>
          <w:szCs w:val="20"/>
          <w:lang w:val="en-GB"/>
        </w:rPr>
        <w:t xml:space="preserve"> logistics hub. </w:t>
      </w:r>
      <w:r w:rsidR="00733CDD">
        <w:rPr>
          <w:rFonts w:eastAsia="Times New Roman" w:cs="Arial"/>
          <w:szCs w:val="20"/>
          <w:lang w:val="en-GB"/>
        </w:rPr>
        <w:t>“</w:t>
      </w:r>
      <w:r w:rsidRPr="00182AD9">
        <w:rPr>
          <w:rFonts w:eastAsia="Times New Roman" w:cs="Arial"/>
          <w:szCs w:val="20"/>
          <w:lang w:val="en-GB"/>
        </w:rPr>
        <w:t xml:space="preserve">This is an important order and a fantastic </w:t>
      </w:r>
      <w:r w:rsidR="00792D44">
        <w:rPr>
          <w:rFonts w:eastAsia="Times New Roman" w:cs="Arial"/>
          <w:szCs w:val="20"/>
          <w:lang w:val="en-GB"/>
        </w:rPr>
        <w:t>parts</w:t>
      </w:r>
      <w:r w:rsidR="00A827D1">
        <w:rPr>
          <w:rFonts w:eastAsia="Times New Roman" w:cs="Arial"/>
          <w:szCs w:val="20"/>
          <w:lang w:val="en-GB"/>
        </w:rPr>
        <w:t xml:space="preserve"> </w:t>
      </w:r>
      <w:r w:rsidR="00C63C83">
        <w:rPr>
          <w:rFonts w:eastAsia="Times New Roman" w:cs="Arial"/>
          <w:szCs w:val="20"/>
          <w:lang w:val="en-GB"/>
        </w:rPr>
        <w:t>and</w:t>
      </w:r>
      <w:r w:rsidR="00A827D1">
        <w:rPr>
          <w:rFonts w:eastAsia="Times New Roman" w:cs="Arial"/>
          <w:szCs w:val="20"/>
          <w:lang w:val="en-GB"/>
        </w:rPr>
        <w:t xml:space="preserve"> </w:t>
      </w:r>
      <w:r w:rsidR="00792D44">
        <w:rPr>
          <w:rFonts w:eastAsia="Times New Roman" w:cs="Arial"/>
          <w:szCs w:val="20"/>
          <w:lang w:val="en-GB"/>
        </w:rPr>
        <w:t xml:space="preserve">components </w:t>
      </w:r>
      <w:r w:rsidRPr="00182AD9">
        <w:rPr>
          <w:rFonts w:eastAsia="Times New Roman" w:cs="Arial"/>
          <w:szCs w:val="20"/>
          <w:lang w:val="en-GB"/>
        </w:rPr>
        <w:t>reference for TGW</w:t>
      </w:r>
      <w:r w:rsidR="00A827D1">
        <w:rPr>
          <w:rFonts w:eastAsia="Times New Roman" w:cs="Arial"/>
          <w:szCs w:val="20"/>
          <w:lang w:val="en-GB"/>
        </w:rPr>
        <w:t>,</w:t>
      </w:r>
      <w:r w:rsidR="00733CDD">
        <w:rPr>
          <w:rFonts w:eastAsia="Times New Roman" w:cs="Arial"/>
          <w:szCs w:val="20"/>
          <w:lang w:val="en-GB"/>
        </w:rPr>
        <w:t xml:space="preserve">” </w:t>
      </w:r>
      <w:r w:rsidRPr="00182AD9">
        <w:rPr>
          <w:rFonts w:eastAsia="Times New Roman" w:cs="Arial"/>
          <w:szCs w:val="20"/>
          <w:lang w:val="en-GB"/>
        </w:rPr>
        <w:t xml:space="preserve">underscores David Hibbett, CSO at TGW Northern </w:t>
      </w:r>
      <w:r w:rsidR="006E0424">
        <w:rPr>
          <w:rFonts w:eastAsia="Times New Roman" w:cs="Arial"/>
          <w:szCs w:val="20"/>
          <w:lang w:val="en-GB"/>
        </w:rPr>
        <w:t>Europe</w:t>
      </w:r>
      <w:r w:rsidRPr="00182AD9">
        <w:rPr>
          <w:rFonts w:eastAsia="Times New Roman" w:cs="Arial"/>
          <w:szCs w:val="20"/>
          <w:lang w:val="en-GB"/>
        </w:rPr>
        <w:t>.</w:t>
      </w:r>
      <w:r w:rsidR="00792D44">
        <w:rPr>
          <w:rFonts w:eastAsia="Times New Roman" w:cs="Arial"/>
          <w:szCs w:val="20"/>
          <w:lang w:val="en-GB"/>
        </w:rPr>
        <w:t xml:space="preserve"> </w:t>
      </w:r>
    </w:p>
    <w:p w14:paraId="40A195B0" w14:textId="77777777" w:rsidR="005D3E2A" w:rsidRPr="00182AD9" w:rsidRDefault="005D3E2A" w:rsidP="003C7889">
      <w:pPr>
        <w:spacing w:line="360" w:lineRule="auto"/>
        <w:ind w:left="0" w:right="1693"/>
        <w:rPr>
          <w:rFonts w:eastAsia="Times New Roman" w:cs="Arial"/>
          <w:b/>
          <w:szCs w:val="20"/>
          <w:lang w:val="en-GB"/>
        </w:rPr>
      </w:pPr>
    </w:p>
    <w:p w14:paraId="11F85B01" w14:textId="77777777" w:rsidR="005D3E2A" w:rsidRPr="00182AD9" w:rsidRDefault="005D3E2A" w:rsidP="003C7889">
      <w:pPr>
        <w:spacing w:line="360" w:lineRule="auto"/>
        <w:ind w:left="0" w:right="1693"/>
        <w:rPr>
          <w:rFonts w:eastAsia="Times New Roman" w:cs="Arial"/>
          <w:b/>
          <w:szCs w:val="20"/>
          <w:lang w:val="en-GB"/>
        </w:rPr>
      </w:pPr>
      <w:r w:rsidRPr="00182AD9">
        <w:rPr>
          <w:rFonts w:eastAsia="Times New Roman" w:cs="Arial"/>
          <w:b/>
          <w:szCs w:val="20"/>
          <w:lang w:val="en-GB"/>
        </w:rPr>
        <w:t>Optimised supply chain</w:t>
      </w:r>
    </w:p>
    <w:p w14:paraId="7FC7F593" w14:textId="77777777" w:rsidR="000D5EF9" w:rsidRPr="00182AD9" w:rsidRDefault="000D5EF9" w:rsidP="000D5EF9">
      <w:pPr>
        <w:spacing w:line="360" w:lineRule="auto"/>
        <w:ind w:left="0" w:right="1693"/>
        <w:rPr>
          <w:rFonts w:eastAsia="Times New Roman" w:cs="Arial"/>
          <w:szCs w:val="20"/>
          <w:lang w:val="en-GB"/>
        </w:rPr>
      </w:pPr>
    </w:p>
    <w:p w14:paraId="20617701" w14:textId="552DFCE6" w:rsidR="00ED3ACD" w:rsidRDefault="00FD23F4" w:rsidP="000D5EF9">
      <w:pPr>
        <w:spacing w:line="360" w:lineRule="auto"/>
        <w:ind w:left="0" w:right="1693"/>
        <w:rPr>
          <w:rFonts w:eastAsia="Times New Roman" w:cs="Arial"/>
          <w:szCs w:val="20"/>
          <w:lang w:val="en-GB"/>
        </w:rPr>
      </w:pPr>
      <w:r w:rsidRPr="00182AD9">
        <w:rPr>
          <w:rFonts w:eastAsia="Times New Roman" w:cs="Arial"/>
          <w:szCs w:val="20"/>
          <w:lang w:val="en-GB"/>
        </w:rPr>
        <w:t>The new building, with 50,000 m² of flo</w:t>
      </w:r>
      <w:r w:rsidR="004007FC">
        <w:rPr>
          <w:rFonts w:eastAsia="Times New Roman" w:cs="Arial"/>
          <w:szCs w:val="20"/>
          <w:lang w:val="en-GB"/>
        </w:rPr>
        <w:t xml:space="preserve">or space, bundles Fource's </w:t>
      </w:r>
      <w:r w:rsidRPr="00182AD9">
        <w:rPr>
          <w:rFonts w:eastAsia="Times New Roman" w:cs="Arial"/>
          <w:szCs w:val="20"/>
          <w:lang w:val="en-GB"/>
        </w:rPr>
        <w:t>logistics</w:t>
      </w:r>
      <w:r w:rsidR="00792D44">
        <w:rPr>
          <w:rFonts w:eastAsia="Times New Roman" w:cs="Arial"/>
          <w:szCs w:val="20"/>
          <w:lang w:val="en-GB"/>
        </w:rPr>
        <w:t xml:space="preserve"> </w:t>
      </w:r>
      <w:r w:rsidR="00A827D1">
        <w:rPr>
          <w:rFonts w:eastAsia="Times New Roman" w:cs="Arial"/>
          <w:szCs w:val="20"/>
          <w:lang w:val="en-GB"/>
        </w:rPr>
        <w:t>operation</w:t>
      </w:r>
      <w:r w:rsidRPr="00182AD9">
        <w:rPr>
          <w:rFonts w:eastAsia="Times New Roman" w:cs="Arial"/>
          <w:szCs w:val="20"/>
          <w:lang w:val="en-GB"/>
        </w:rPr>
        <w:t xml:space="preserve"> for the Netherlands at a single location. Due to its spectacular architecture, the </w:t>
      </w:r>
      <w:r w:rsidR="00645E11">
        <w:rPr>
          <w:rFonts w:eastAsia="Times New Roman" w:cs="Arial"/>
          <w:szCs w:val="20"/>
          <w:lang w:val="en-GB"/>
        </w:rPr>
        <w:t>fulfilment</w:t>
      </w:r>
      <w:r w:rsidRPr="00182AD9">
        <w:rPr>
          <w:rFonts w:eastAsia="Times New Roman" w:cs="Arial"/>
          <w:szCs w:val="20"/>
          <w:lang w:val="en-GB"/>
        </w:rPr>
        <w:t xml:space="preserve"> centre is called </w:t>
      </w:r>
      <w:r w:rsidR="00D32424">
        <w:rPr>
          <w:rFonts w:eastAsia="Times New Roman" w:cs="Arial"/>
          <w:szCs w:val="20"/>
          <w:lang w:val="en-GB"/>
        </w:rPr>
        <w:t>“</w:t>
      </w:r>
      <w:r w:rsidRPr="00182AD9">
        <w:rPr>
          <w:rFonts w:eastAsia="Times New Roman" w:cs="Arial"/>
          <w:szCs w:val="20"/>
          <w:lang w:val="en-GB"/>
        </w:rPr>
        <w:t>The Bridge</w:t>
      </w:r>
      <w:r w:rsidR="00D32424">
        <w:rPr>
          <w:rFonts w:eastAsia="Times New Roman" w:cs="Arial"/>
          <w:szCs w:val="20"/>
          <w:lang w:val="en-GB"/>
        </w:rPr>
        <w:t>”</w:t>
      </w:r>
      <w:r w:rsidRPr="00182AD9">
        <w:rPr>
          <w:rFonts w:eastAsia="Times New Roman" w:cs="Arial"/>
          <w:szCs w:val="20"/>
          <w:lang w:val="en-GB"/>
        </w:rPr>
        <w:t>, and is a symbol of the combination of people and technology</w:t>
      </w:r>
      <w:r w:rsidR="003F4F20">
        <w:rPr>
          <w:rFonts w:eastAsia="Times New Roman" w:cs="Arial"/>
          <w:szCs w:val="20"/>
          <w:lang w:val="en-GB"/>
        </w:rPr>
        <w:t>.</w:t>
      </w:r>
    </w:p>
    <w:p w14:paraId="604BE1F6" w14:textId="77777777" w:rsidR="00433293" w:rsidRPr="00C30E47" w:rsidRDefault="00433293" w:rsidP="000D5EF9">
      <w:pPr>
        <w:spacing w:line="360" w:lineRule="auto"/>
        <w:ind w:left="0" w:right="1693"/>
        <w:rPr>
          <w:rFonts w:eastAsia="Times New Roman" w:cs="Arial"/>
          <w:szCs w:val="20"/>
          <w:lang w:val="en-GB"/>
        </w:rPr>
      </w:pPr>
    </w:p>
    <w:p w14:paraId="30DF0245" w14:textId="77777777" w:rsidR="000D5EF9" w:rsidRPr="00182AD9" w:rsidRDefault="000D5EF9" w:rsidP="000D5EF9">
      <w:pPr>
        <w:spacing w:line="360" w:lineRule="auto"/>
        <w:ind w:left="0" w:right="1693"/>
        <w:rPr>
          <w:rFonts w:eastAsia="Times New Roman" w:cs="Arial"/>
          <w:b/>
          <w:szCs w:val="20"/>
          <w:lang w:val="en-GB"/>
        </w:rPr>
      </w:pPr>
      <w:r w:rsidRPr="00182AD9">
        <w:rPr>
          <w:rFonts w:eastAsia="Times New Roman" w:cs="Arial"/>
          <w:b/>
          <w:szCs w:val="20"/>
          <w:lang w:val="en-GB"/>
        </w:rPr>
        <w:lastRenderedPageBreak/>
        <w:t>Powerful and flexible</w:t>
      </w:r>
    </w:p>
    <w:p w14:paraId="7666EBF4" w14:textId="77777777" w:rsidR="000D5EF9" w:rsidRPr="00182AD9" w:rsidRDefault="000D5EF9" w:rsidP="000D5EF9">
      <w:pPr>
        <w:spacing w:line="360" w:lineRule="auto"/>
        <w:ind w:left="0" w:right="1693"/>
        <w:rPr>
          <w:rFonts w:eastAsia="Times New Roman" w:cs="Arial"/>
          <w:szCs w:val="20"/>
          <w:lang w:val="en-GB"/>
        </w:rPr>
      </w:pPr>
    </w:p>
    <w:p w14:paraId="6576D624" w14:textId="77777777" w:rsidR="00A7582B" w:rsidRPr="00182AD9" w:rsidRDefault="000D5EF9" w:rsidP="000D5EF9">
      <w:pPr>
        <w:spacing w:line="360" w:lineRule="auto"/>
        <w:ind w:left="0" w:right="1693"/>
        <w:rPr>
          <w:rFonts w:eastAsia="Times New Roman" w:cs="Arial"/>
          <w:szCs w:val="20"/>
          <w:lang w:val="en-GB"/>
        </w:rPr>
      </w:pPr>
      <w:r w:rsidRPr="00182AD9">
        <w:rPr>
          <w:rFonts w:eastAsia="Times New Roman" w:cs="Arial"/>
          <w:szCs w:val="20"/>
          <w:lang w:val="en-GB"/>
        </w:rPr>
        <w:t>FlashPick</w:t>
      </w:r>
      <w:r w:rsidRPr="00182AD9">
        <w:rPr>
          <w:rFonts w:eastAsia="Times New Roman" w:cs="Arial"/>
          <w:szCs w:val="20"/>
          <w:vertAlign w:val="superscript"/>
          <w:lang w:val="en-GB"/>
        </w:rPr>
        <w:t>®</w:t>
      </w:r>
      <w:r w:rsidRPr="00182AD9">
        <w:rPr>
          <w:rFonts w:eastAsia="Times New Roman" w:cs="Arial"/>
          <w:szCs w:val="20"/>
          <w:lang w:val="en-GB"/>
        </w:rPr>
        <w:t xml:space="preserve"> is the core of the highly automated solution – with ten aisles and more than 180,000 tote storage locations. Some 200 energy-efficient Stingray shuttles ensure storage and retrieval. In combination with twelve goods receiving workstations and 16 high-performance picking workstations PickCenter One, the shuttle system is the centrepiece of the system.</w:t>
      </w:r>
    </w:p>
    <w:p w14:paraId="1B020F80" w14:textId="77777777" w:rsidR="00A7582B" w:rsidRPr="00182AD9" w:rsidRDefault="00A7582B" w:rsidP="000D5EF9">
      <w:pPr>
        <w:spacing w:line="360" w:lineRule="auto"/>
        <w:ind w:left="0" w:right="1693"/>
        <w:rPr>
          <w:rFonts w:eastAsia="Times New Roman" w:cs="Arial"/>
          <w:szCs w:val="20"/>
          <w:lang w:val="en-GB"/>
        </w:rPr>
      </w:pPr>
    </w:p>
    <w:p w14:paraId="391974F9" w14:textId="2D878D9F" w:rsidR="000D5EF9" w:rsidRPr="00182AD9" w:rsidRDefault="000D5EF9" w:rsidP="000D5EF9">
      <w:pPr>
        <w:spacing w:line="360" w:lineRule="auto"/>
        <w:ind w:left="0" w:right="1693"/>
        <w:rPr>
          <w:rFonts w:eastAsia="Times New Roman" w:cs="Arial"/>
          <w:szCs w:val="20"/>
          <w:lang w:val="en-GB"/>
        </w:rPr>
      </w:pPr>
      <w:r w:rsidRPr="00182AD9">
        <w:rPr>
          <w:rFonts w:eastAsia="Times New Roman" w:cs="Arial"/>
          <w:szCs w:val="20"/>
          <w:lang w:val="en-GB"/>
        </w:rPr>
        <w:t xml:space="preserve">The TGW Software Suite is responsible for Warehouse Management including </w:t>
      </w:r>
      <w:r w:rsidR="00C30E47">
        <w:rPr>
          <w:rFonts w:eastAsia="Times New Roman" w:cs="Arial"/>
          <w:szCs w:val="20"/>
          <w:lang w:val="en-GB"/>
        </w:rPr>
        <w:t>W</w:t>
      </w:r>
      <w:r w:rsidRPr="00182AD9">
        <w:rPr>
          <w:rFonts w:eastAsia="Times New Roman" w:cs="Arial"/>
          <w:szCs w:val="20"/>
          <w:lang w:val="en-GB"/>
        </w:rPr>
        <w:t xml:space="preserve">arehouse </w:t>
      </w:r>
      <w:r w:rsidR="00C30E47">
        <w:rPr>
          <w:rFonts w:eastAsia="Times New Roman" w:cs="Arial"/>
          <w:szCs w:val="20"/>
          <w:lang w:val="en-GB"/>
        </w:rPr>
        <w:t>C</w:t>
      </w:r>
      <w:r w:rsidRPr="00182AD9">
        <w:rPr>
          <w:rFonts w:eastAsia="Times New Roman" w:cs="Arial"/>
          <w:szCs w:val="20"/>
          <w:lang w:val="en-GB"/>
        </w:rPr>
        <w:t xml:space="preserve">ontrol </w:t>
      </w:r>
      <w:r w:rsidR="00C30E47">
        <w:rPr>
          <w:rFonts w:eastAsia="Times New Roman" w:cs="Arial"/>
          <w:szCs w:val="20"/>
          <w:lang w:val="en-GB"/>
        </w:rPr>
        <w:t>S</w:t>
      </w:r>
      <w:r w:rsidRPr="00182AD9">
        <w:rPr>
          <w:rFonts w:eastAsia="Times New Roman" w:cs="Arial"/>
          <w:szCs w:val="20"/>
          <w:lang w:val="en-GB"/>
        </w:rPr>
        <w:t xml:space="preserve">ystem (WCS) and </w:t>
      </w:r>
      <w:r w:rsidR="00C30E47">
        <w:rPr>
          <w:rFonts w:eastAsia="Times New Roman" w:cs="Arial"/>
          <w:szCs w:val="20"/>
          <w:lang w:val="en-GB"/>
        </w:rPr>
        <w:t>Material Flow C</w:t>
      </w:r>
      <w:r w:rsidRPr="00182AD9">
        <w:rPr>
          <w:rFonts w:eastAsia="Times New Roman" w:cs="Arial"/>
          <w:szCs w:val="20"/>
          <w:lang w:val="en-GB"/>
        </w:rPr>
        <w:t>ontroller (MFC). TGW Commander is responsible for the control system. Special machines for automatically putting cartons upright and closing them, tote stackers and lifts are also part of the scope of supply.</w:t>
      </w:r>
    </w:p>
    <w:p w14:paraId="20A93546" w14:textId="77777777" w:rsidR="003C7889" w:rsidRPr="00182AD9" w:rsidRDefault="003C7889" w:rsidP="000D5EF9">
      <w:pPr>
        <w:spacing w:line="360" w:lineRule="auto"/>
        <w:ind w:left="0" w:right="1693"/>
        <w:rPr>
          <w:rFonts w:eastAsia="Times New Roman" w:cs="Arial"/>
          <w:szCs w:val="20"/>
          <w:lang w:val="en-GB"/>
        </w:rPr>
      </w:pPr>
    </w:p>
    <w:p w14:paraId="166D767B" w14:textId="77777777" w:rsidR="003C7889" w:rsidRPr="00182AD9" w:rsidRDefault="003C7889" w:rsidP="000D5EF9">
      <w:pPr>
        <w:spacing w:line="360" w:lineRule="auto"/>
        <w:ind w:left="0" w:right="1693"/>
        <w:rPr>
          <w:rFonts w:eastAsia="Times New Roman" w:cs="Arial"/>
          <w:b/>
          <w:szCs w:val="20"/>
          <w:lang w:val="en-GB"/>
        </w:rPr>
      </w:pPr>
      <w:r w:rsidRPr="00182AD9">
        <w:rPr>
          <w:rFonts w:eastAsia="Times New Roman" w:cs="Arial"/>
          <w:b/>
          <w:szCs w:val="20"/>
          <w:lang w:val="en-GB"/>
        </w:rPr>
        <w:t>Lifetime Services</w:t>
      </w:r>
    </w:p>
    <w:p w14:paraId="0066FB12" w14:textId="77777777" w:rsidR="000D5EF9" w:rsidRPr="00182AD9" w:rsidRDefault="000D5EF9" w:rsidP="000D5EF9">
      <w:pPr>
        <w:spacing w:line="360" w:lineRule="auto"/>
        <w:ind w:left="0" w:right="1693"/>
        <w:rPr>
          <w:rFonts w:eastAsia="Times New Roman" w:cs="Arial"/>
          <w:szCs w:val="20"/>
          <w:lang w:val="en-GB"/>
        </w:rPr>
      </w:pPr>
    </w:p>
    <w:p w14:paraId="09BA7F5D" w14:textId="77777777" w:rsidR="003C7889" w:rsidRPr="00182AD9" w:rsidRDefault="003C7889" w:rsidP="000D5EF9">
      <w:pPr>
        <w:spacing w:line="360" w:lineRule="auto"/>
        <w:ind w:left="0" w:right="1693"/>
        <w:rPr>
          <w:rFonts w:eastAsia="Times New Roman" w:cs="Arial"/>
          <w:szCs w:val="20"/>
          <w:lang w:val="en-GB"/>
        </w:rPr>
      </w:pPr>
      <w:r w:rsidRPr="00182AD9">
        <w:rPr>
          <w:rFonts w:eastAsia="Times New Roman" w:cs="Arial"/>
          <w:szCs w:val="20"/>
          <w:lang w:val="en-GB"/>
        </w:rPr>
        <w:t>During live operation, Fource will be able to rely on TGW's expertise. A team of Lifetime Services specialists works together with the customer's technicians to ensure maximum availability.</w:t>
      </w:r>
    </w:p>
    <w:p w14:paraId="52B4D180" w14:textId="77777777" w:rsidR="00712E6D" w:rsidRPr="00182AD9" w:rsidRDefault="00712E6D" w:rsidP="006231AE">
      <w:pPr>
        <w:spacing w:line="360" w:lineRule="auto"/>
        <w:ind w:left="0" w:right="1693"/>
        <w:rPr>
          <w:rFonts w:eastAsia="Times New Roman" w:cs="Arial"/>
          <w:b/>
          <w:szCs w:val="20"/>
          <w:lang w:val="en-GB"/>
        </w:rPr>
      </w:pPr>
    </w:p>
    <w:p w14:paraId="7DD604FC" w14:textId="77777777" w:rsidR="000D5EF9" w:rsidRPr="00182AD9" w:rsidRDefault="000D5EF9" w:rsidP="006231AE">
      <w:pPr>
        <w:spacing w:line="360" w:lineRule="auto"/>
        <w:ind w:left="0" w:right="1693"/>
        <w:rPr>
          <w:rFonts w:eastAsia="Times New Roman" w:cs="Arial"/>
          <w:b/>
          <w:szCs w:val="20"/>
          <w:lang w:val="en-GB"/>
        </w:rPr>
      </w:pPr>
    </w:p>
    <w:p w14:paraId="168A453D" w14:textId="77777777" w:rsidR="000D5EF9" w:rsidRPr="00182AD9" w:rsidRDefault="000D5EF9" w:rsidP="006231AE">
      <w:pPr>
        <w:spacing w:line="360" w:lineRule="auto"/>
        <w:ind w:left="0" w:right="1693"/>
        <w:rPr>
          <w:rFonts w:eastAsia="Times New Roman" w:cs="Arial"/>
          <w:b/>
          <w:szCs w:val="20"/>
          <w:lang w:val="en-GB"/>
        </w:rPr>
      </w:pPr>
    </w:p>
    <w:p w14:paraId="518EFB38" w14:textId="77777777" w:rsidR="001A6800" w:rsidRPr="00182AD9" w:rsidRDefault="001A6800" w:rsidP="006231AE">
      <w:pPr>
        <w:spacing w:line="360" w:lineRule="auto"/>
        <w:ind w:left="0" w:right="1693"/>
        <w:rPr>
          <w:rFonts w:eastAsia="Times New Roman" w:cs="Arial"/>
          <w:b/>
          <w:szCs w:val="20"/>
          <w:lang w:val="en-GB"/>
        </w:rPr>
      </w:pPr>
    </w:p>
    <w:p w14:paraId="754866D0" w14:textId="77777777" w:rsidR="000D5EF9" w:rsidRPr="00182AD9" w:rsidRDefault="000D5EF9" w:rsidP="006231AE">
      <w:pPr>
        <w:spacing w:line="360" w:lineRule="auto"/>
        <w:ind w:left="0" w:right="1693"/>
        <w:rPr>
          <w:rFonts w:eastAsia="Times New Roman" w:cs="Arial"/>
          <w:b/>
          <w:szCs w:val="20"/>
          <w:lang w:val="en-GB"/>
        </w:rPr>
      </w:pPr>
    </w:p>
    <w:p w14:paraId="759D20BC" w14:textId="77777777" w:rsidR="000D5EF9" w:rsidRPr="00182AD9" w:rsidRDefault="000D5EF9" w:rsidP="006231AE">
      <w:pPr>
        <w:spacing w:line="360" w:lineRule="auto"/>
        <w:ind w:left="0" w:right="1693"/>
        <w:rPr>
          <w:rFonts w:eastAsia="Times New Roman" w:cs="Arial"/>
          <w:b/>
          <w:szCs w:val="20"/>
          <w:lang w:val="en-GB"/>
        </w:rPr>
      </w:pPr>
    </w:p>
    <w:p w14:paraId="27FDD126" w14:textId="77777777" w:rsidR="000D5EF9" w:rsidRPr="00182AD9" w:rsidRDefault="000D5EF9" w:rsidP="006231AE">
      <w:pPr>
        <w:spacing w:line="360" w:lineRule="auto"/>
        <w:ind w:left="0" w:right="1693"/>
        <w:rPr>
          <w:rFonts w:eastAsia="Times New Roman" w:cs="Arial"/>
          <w:b/>
          <w:szCs w:val="20"/>
          <w:lang w:val="en-GB"/>
        </w:rPr>
      </w:pPr>
    </w:p>
    <w:p w14:paraId="4F4D543A" w14:textId="77777777" w:rsidR="000D5EF9" w:rsidRPr="00182AD9" w:rsidRDefault="000D5EF9" w:rsidP="006231AE">
      <w:pPr>
        <w:spacing w:line="360" w:lineRule="auto"/>
        <w:ind w:left="0" w:right="1693"/>
        <w:rPr>
          <w:rFonts w:eastAsia="Times New Roman" w:cs="Arial"/>
          <w:b/>
          <w:szCs w:val="20"/>
          <w:lang w:val="en-GB"/>
        </w:rPr>
      </w:pPr>
    </w:p>
    <w:p w14:paraId="64A52277" w14:textId="77777777" w:rsidR="000D5EF9" w:rsidRPr="00182AD9" w:rsidRDefault="000D5EF9" w:rsidP="006231AE">
      <w:pPr>
        <w:spacing w:line="360" w:lineRule="auto"/>
        <w:ind w:left="0" w:right="1693"/>
        <w:rPr>
          <w:rFonts w:eastAsia="Times New Roman" w:cs="Arial"/>
          <w:b/>
          <w:szCs w:val="20"/>
          <w:lang w:val="en-GB"/>
        </w:rPr>
      </w:pPr>
    </w:p>
    <w:p w14:paraId="2E281090" w14:textId="77777777" w:rsidR="000D5EF9" w:rsidRPr="00182AD9" w:rsidRDefault="000D5EF9" w:rsidP="006231AE">
      <w:pPr>
        <w:spacing w:line="360" w:lineRule="auto"/>
        <w:ind w:left="0" w:right="1693"/>
        <w:rPr>
          <w:rFonts w:eastAsia="Times New Roman" w:cs="Arial"/>
          <w:b/>
          <w:szCs w:val="20"/>
          <w:lang w:val="en-GB"/>
        </w:rPr>
      </w:pPr>
    </w:p>
    <w:p w14:paraId="52103C47" w14:textId="77777777" w:rsidR="000D5EF9" w:rsidRPr="00182AD9" w:rsidRDefault="000D5EF9" w:rsidP="006231AE">
      <w:pPr>
        <w:spacing w:line="360" w:lineRule="auto"/>
        <w:ind w:left="0" w:right="1693"/>
        <w:rPr>
          <w:rFonts w:eastAsia="Times New Roman" w:cs="Arial"/>
          <w:b/>
          <w:szCs w:val="20"/>
          <w:lang w:val="en-GB"/>
        </w:rPr>
      </w:pPr>
    </w:p>
    <w:p w14:paraId="53E55312" w14:textId="77777777" w:rsidR="000D5EF9" w:rsidRPr="00182AD9" w:rsidRDefault="000D5EF9" w:rsidP="006231AE">
      <w:pPr>
        <w:spacing w:line="360" w:lineRule="auto"/>
        <w:ind w:left="0" w:right="1693"/>
        <w:rPr>
          <w:rFonts w:eastAsia="Times New Roman" w:cs="Arial"/>
          <w:b/>
          <w:szCs w:val="20"/>
          <w:lang w:val="en-GB"/>
        </w:rPr>
      </w:pPr>
    </w:p>
    <w:p w14:paraId="1FB0CD3B" w14:textId="77777777" w:rsidR="000D5EF9" w:rsidRPr="00182AD9" w:rsidRDefault="000D5EF9" w:rsidP="006231AE">
      <w:pPr>
        <w:spacing w:line="360" w:lineRule="auto"/>
        <w:ind w:left="0" w:right="1693"/>
        <w:rPr>
          <w:rFonts w:eastAsia="Times New Roman" w:cs="Arial"/>
          <w:b/>
          <w:szCs w:val="20"/>
          <w:lang w:val="en-GB"/>
        </w:rPr>
      </w:pPr>
    </w:p>
    <w:p w14:paraId="5CBE154B" w14:textId="77777777" w:rsidR="000D5EF9" w:rsidRPr="00182AD9" w:rsidRDefault="000D5EF9" w:rsidP="006231AE">
      <w:pPr>
        <w:spacing w:line="360" w:lineRule="auto"/>
        <w:ind w:left="0" w:right="1693"/>
        <w:rPr>
          <w:rFonts w:eastAsia="Times New Roman" w:cs="Arial"/>
          <w:b/>
          <w:szCs w:val="20"/>
          <w:lang w:val="en-GB"/>
        </w:rPr>
      </w:pPr>
    </w:p>
    <w:p w14:paraId="0343B551" w14:textId="77777777" w:rsidR="000D5EF9" w:rsidRPr="00182AD9" w:rsidRDefault="000D5EF9" w:rsidP="006231AE">
      <w:pPr>
        <w:spacing w:line="360" w:lineRule="auto"/>
        <w:ind w:left="0" w:right="1693"/>
        <w:rPr>
          <w:rFonts w:eastAsia="Times New Roman" w:cs="Arial"/>
          <w:b/>
          <w:szCs w:val="20"/>
          <w:lang w:val="en-GB"/>
        </w:rPr>
      </w:pPr>
    </w:p>
    <w:p w14:paraId="578F9A73" w14:textId="77777777" w:rsidR="000D5EF9" w:rsidRPr="00182AD9" w:rsidRDefault="000D5EF9" w:rsidP="006231AE">
      <w:pPr>
        <w:spacing w:line="360" w:lineRule="auto"/>
        <w:ind w:left="0" w:right="1693"/>
        <w:rPr>
          <w:rFonts w:eastAsia="Times New Roman" w:cs="Arial"/>
          <w:b/>
          <w:szCs w:val="20"/>
          <w:lang w:val="en-GB"/>
        </w:rPr>
      </w:pPr>
    </w:p>
    <w:p w14:paraId="3B250632" w14:textId="77777777" w:rsidR="000D5EF9" w:rsidRPr="00182AD9" w:rsidRDefault="000D5EF9" w:rsidP="006231AE">
      <w:pPr>
        <w:spacing w:line="360" w:lineRule="auto"/>
        <w:ind w:left="0" w:right="1693"/>
        <w:rPr>
          <w:rFonts w:eastAsia="Times New Roman" w:cs="Arial"/>
          <w:b/>
          <w:szCs w:val="20"/>
          <w:lang w:val="en-GB"/>
        </w:rPr>
      </w:pPr>
    </w:p>
    <w:p w14:paraId="330BE372" w14:textId="06FCCE78" w:rsidR="00EB616B" w:rsidRPr="00182AD9" w:rsidRDefault="00EB616B" w:rsidP="006231AE">
      <w:pPr>
        <w:spacing w:line="360" w:lineRule="auto"/>
        <w:ind w:left="0" w:right="1693"/>
        <w:rPr>
          <w:rFonts w:eastAsia="Times New Roman" w:cs="Arial"/>
          <w:b/>
          <w:szCs w:val="20"/>
          <w:lang w:val="en-GB"/>
        </w:rPr>
      </w:pPr>
    </w:p>
    <w:p w14:paraId="58F44AED" w14:textId="6FA851CE" w:rsidR="00264FCF" w:rsidRPr="00EB616B" w:rsidRDefault="00CD3183" w:rsidP="003C0CE6">
      <w:pPr>
        <w:spacing w:line="360" w:lineRule="auto"/>
        <w:ind w:left="0" w:right="1693"/>
        <w:rPr>
          <w:rFonts w:eastAsia="Times New Roman" w:cs="Arial"/>
          <w:szCs w:val="20"/>
          <w:lang w:val="en-GB"/>
        </w:rPr>
      </w:pPr>
      <w:hyperlink r:id="rId8" w:history="1">
        <w:r w:rsidR="00EB616B" w:rsidRPr="00EB616B">
          <w:rPr>
            <w:rStyle w:val="Hyperlink"/>
            <w:rFonts w:eastAsia="Times New Roman" w:cs="Arial"/>
            <w:szCs w:val="20"/>
            <w:lang w:val="en-GB"/>
          </w:rPr>
          <w:t>www.tgw-group.com</w:t>
        </w:r>
      </w:hyperlink>
      <w:r w:rsidR="00EB616B" w:rsidRPr="00EB616B">
        <w:rPr>
          <w:rFonts w:eastAsia="Times New Roman" w:cs="Arial"/>
          <w:szCs w:val="20"/>
          <w:lang w:val="en-GB"/>
        </w:rPr>
        <w:br/>
      </w:r>
    </w:p>
    <w:p w14:paraId="2EEB5957" w14:textId="77777777" w:rsidR="00BC7952" w:rsidRPr="00182AD9" w:rsidRDefault="00BC7952" w:rsidP="00BC7952">
      <w:pPr>
        <w:spacing w:line="240" w:lineRule="auto"/>
        <w:ind w:left="0" w:right="1693"/>
        <w:rPr>
          <w:rStyle w:val="Hyperlink"/>
          <w:b/>
          <w:color w:val="auto"/>
          <w:u w:val="none"/>
          <w:lang w:val="en-GB"/>
        </w:rPr>
      </w:pPr>
      <w:r w:rsidRPr="00182AD9">
        <w:rPr>
          <w:rStyle w:val="Hyperlink"/>
          <w:b/>
          <w:color w:val="auto"/>
          <w:u w:val="none"/>
          <w:lang w:val="en-GB"/>
        </w:rPr>
        <w:lastRenderedPageBreak/>
        <w:t>About TGW Logistics Group:</w:t>
      </w:r>
    </w:p>
    <w:p w14:paraId="15CF2005"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TGW Logistics Group is one of the leading, international suppliers of material handling solutions. For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460C293F" w14:textId="77777777" w:rsidR="00BC7952" w:rsidRPr="00182AD9" w:rsidRDefault="00BC7952" w:rsidP="00BC7952">
      <w:pPr>
        <w:spacing w:line="240" w:lineRule="auto"/>
        <w:ind w:left="0" w:right="1693"/>
        <w:rPr>
          <w:rStyle w:val="Hyperlink"/>
          <w:color w:val="auto"/>
          <w:u w:val="none"/>
          <w:lang w:val="en-GB"/>
        </w:rPr>
      </w:pPr>
    </w:p>
    <w:p w14:paraId="5B973006"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TGW Logistics Group has subsidiaries in Europe, China and the US and more than 3,500 employees worldwide. In the 2018/2019 business year, the company generated a total turnover of 719 million euros.</w:t>
      </w:r>
    </w:p>
    <w:p w14:paraId="521A43B9" w14:textId="77777777" w:rsidR="00BC7952" w:rsidRPr="00182AD9" w:rsidRDefault="00BC7952" w:rsidP="00BC7952">
      <w:pPr>
        <w:spacing w:line="240" w:lineRule="auto"/>
        <w:ind w:left="0" w:right="1693"/>
        <w:rPr>
          <w:rStyle w:val="Hyperlink"/>
          <w:color w:val="auto"/>
          <w:u w:val="none"/>
          <w:lang w:val="en-GB"/>
        </w:rPr>
      </w:pPr>
    </w:p>
    <w:p w14:paraId="54A4FF79" w14:textId="77777777" w:rsidR="00BC7952" w:rsidRPr="00182AD9" w:rsidRDefault="00BC7952" w:rsidP="00BC7952">
      <w:pPr>
        <w:spacing w:line="240" w:lineRule="auto"/>
        <w:ind w:left="0" w:right="1693"/>
        <w:rPr>
          <w:rStyle w:val="Hyperlink"/>
          <w:color w:val="auto"/>
          <w:u w:val="none"/>
          <w:lang w:val="en-GB"/>
        </w:rPr>
      </w:pPr>
    </w:p>
    <w:p w14:paraId="58E9BB0B" w14:textId="77777777" w:rsidR="00BC7952" w:rsidRPr="00182AD9" w:rsidRDefault="00BC7952" w:rsidP="00BC7952">
      <w:pPr>
        <w:spacing w:line="240" w:lineRule="auto"/>
        <w:ind w:left="0" w:right="1693"/>
        <w:rPr>
          <w:rStyle w:val="Hyperlink"/>
          <w:color w:val="auto"/>
          <w:u w:val="none"/>
          <w:lang w:val="en-GB"/>
        </w:rPr>
      </w:pPr>
    </w:p>
    <w:p w14:paraId="19B97907" w14:textId="77777777" w:rsidR="00BC7952" w:rsidRPr="00182AD9" w:rsidRDefault="00BC7952" w:rsidP="00BC7952">
      <w:pPr>
        <w:spacing w:line="240" w:lineRule="auto"/>
        <w:ind w:left="0" w:right="1693"/>
        <w:rPr>
          <w:rStyle w:val="Hyperlink"/>
          <w:b/>
          <w:color w:val="auto"/>
          <w:u w:val="none"/>
          <w:lang w:val="en-GB"/>
        </w:rPr>
      </w:pPr>
      <w:r w:rsidRPr="00182AD9">
        <w:rPr>
          <w:rStyle w:val="Hyperlink"/>
          <w:b/>
          <w:color w:val="auto"/>
          <w:u w:val="none"/>
          <w:lang w:val="en-GB"/>
        </w:rPr>
        <w:t>Pictures:</w:t>
      </w:r>
    </w:p>
    <w:p w14:paraId="7B64C7D3"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Reprint with reference to TGW Logistics Group GmbH free of charge. Reprint is not permitted for promotional purposes.</w:t>
      </w:r>
    </w:p>
    <w:p w14:paraId="6452D207" w14:textId="77777777" w:rsidR="00BC7952" w:rsidRPr="00182AD9" w:rsidRDefault="00BC7952" w:rsidP="00BC7952">
      <w:pPr>
        <w:spacing w:line="240" w:lineRule="auto"/>
        <w:ind w:left="0" w:right="1693"/>
        <w:rPr>
          <w:rStyle w:val="Hyperlink"/>
          <w:color w:val="auto"/>
          <w:u w:val="none"/>
          <w:lang w:val="en-GB"/>
        </w:rPr>
      </w:pPr>
    </w:p>
    <w:p w14:paraId="5850316E" w14:textId="77777777" w:rsidR="00BC7952" w:rsidRPr="00182AD9" w:rsidRDefault="00BC7952" w:rsidP="00BC7952">
      <w:pPr>
        <w:spacing w:line="240" w:lineRule="auto"/>
        <w:ind w:left="0" w:right="1693"/>
        <w:rPr>
          <w:rStyle w:val="Hyperlink"/>
          <w:color w:val="auto"/>
          <w:u w:val="none"/>
          <w:lang w:val="en-GB"/>
        </w:rPr>
      </w:pPr>
    </w:p>
    <w:p w14:paraId="169C876E" w14:textId="77777777" w:rsidR="00F44E51" w:rsidRPr="00F44E51" w:rsidRDefault="00F44E51" w:rsidP="00BC7952">
      <w:pPr>
        <w:spacing w:line="240" w:lineRule="auto"/>
        <w:ind w:left="0" w:right="1693"/>
        <w:rPr>
          <w:rStyle w:val="Hyperlink"/>
          <w:b/>
          <w:color w:val="auto"/>
          <w:u w:val="none"/>
          <w:lang w:val="en-GB"/>
        </w:rPr>
      </w:pPr>
    </w:p>
    <w:p w14:paraId="0E0443CE"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TGW Logistics Group GmbH</w:t>
      </w:r>
    </w:p>
    <w:p w14:paraId="54A9FC31" w14:textId="77777777" w:rsidR="00BC7952" w:rsidRPr="005C6E0B" w:rsidRDefault="00BC7952" w:rsidP="00BC7952">
      <w:pPr>
        <w:spacing w:line="240" w:lineRule="auto"/>
        <w:ind w:left="0" w:right="1693"/>
        <w:rPr>
          <w:rStyle w:val="Hyperlink"/>
          <w:color w:val="auto"/>
          <w:u w:val="none"/>
        </w:rPr>
      </w:pPr>
      <w:r w:rsidRPr="005C6E0B">
        <w:rPr>
          <w:rStyle w:val="Hyperlink"/>
          <w:color w:val="auto"/>
          <w:u w:val="none"/>
        </w:rPr>
        <w:t>A-4614 Marchtrenk, Ludwig Szinicz Straße 3</w:t>
      </w:r>
    </w:p>
    <w:p w14:paraId="183CD326" w14:textId="77777777" w:rsidR="00BC7952" w:rsidRPr="005C6E0B" w:rsidRDefault="00BC7952" w:rsidP="00BC7952">
      <w:pPr>
        <w:spacing w:line="240" w:lineRule="auto"/>
        <w:ind w:left="0" w:right="1693"/>
        <w:rPr>
          <w:rStyle w:val="Hyperlink"/>
          <w:color w:val="auto"/>
          <w:u w:val="none"/>
        </w:rPr>
      </w:pPr>
      <w:r w:rsidRPr="005C6E0B">
        <w:rPr>
          <w:rStyle w:val="Hyperlink"/>
          <w:color w:val="auto"/>
          <w:u w:val="none"/>
        </w:rPr>
        <w:t>T: +43.50.486-0</w:t>
      </w:r>
    </w:p>
    <w:p w14:paraId="707D0921" w14:textId="77777777" w:rsidR="00BC7952" w:rsidRPr="005C6E0B" w:rsidRDefault="00BC7952" w:rsidP="00BC7952">
      <w:pPr>
        <w:spacing w:line="240" w:lineRule="auto"/>
        <w:ind w:left="0" w:right="1693"/>
        <w:rPr>
          <w:rStyle w:val="Hyperlink"/>
          <w:color w:val="auto"/>
          <w:u w:val="none"/>
        </w:rPr>
      </w:pPr>
      <w:r w:rsidRPr="005C6E0B">
        <w:rPr>
          <w:rStyle w:val="Hyperlink"/>
          <w:color w:val="auto"/>
          <w:u w:val="none"/>
        </w:rPr>
        <w:t>F: +43.50.486-31</w:t>
      </w:r>
    </w:p>
    <w:p w14:paraId="07D43D43" w14:textId="77777777" w:rsidR="00BC7952" w:rsidRPr="005C6E0B" w:rsidRDefault="00BC7952" w:rsidP="00BC7952">
      <w:pPr>
        <w:spacing w:line="240" w:lineRule="auto"/>
        <w:ind w:left="0" w:right="1693"/>
        <w:rPr>
          <w:rStyle w:val="Hyperlink"/>
          <w:color w:val="auto"/>
          <w:u w:val="none"/>
        </w:rPr>
      </w:pPr>
      <w:r w:rsidRPr="005C6E0B">
        <w:rPr>
          <w:rStyle w:val="Hyperlink"/>
          <w:color w:val="auto"/>
          <w:u w:val="none"/>
        </w:rPr>
        <w:t>e-mail: tgw@tgw-group.com</w:t>
      </w:r>
    </w:p>
    <w:p w14:paraId="743EF9FF" w14:textId="5E286EEE" w:rsidR="00BC7952" w:rsidRDefault="00BC7952" w:rsidP="00BC7952">
      <w:pPr>
        <w:spacing w:line="240" w:lineRule="auto"/>
        <w:ind w:left="0" w:right="1693"/>
        <w:rPr>
          <w:rStyle w:val="Hyperlink"/>
          <w:color w:val="auto"/>
          <w:u w:val="none"/>
        </w:rPr>
      </w:pPr>
    </w:p>
    <w:p w14:paraId="50349486" w14:textId="5B120F23" w:rsidR="0076532C" w:rsidRPr="0076532C" w:rsidRDefault="0076532C" w:rsidP="00BC7952">
      <w:pPr>
        <w:spacing w:line="240" w:lineRule="auto"/>
        <w:ind w:left="0" w:right="1693"/>
        <w:rPr>
          <w:rStyle w:val="Hyperlink"/>
          <w:color w:val="auto"/>
          <w:u w:val="none"/>
          <w:lang w:val="en-GB"/>
        </w:rPr>
      </w:pPr>
      <w:r w:rsidRPr="00182AD9">
        <w:rPr>
          <w:rStyle w:val="Hyperlink"/>
          <w:color w:val="auto"/>
          <w:u w:val="none"/>
          <w:lang w:val="en-GB"/>
        </w:rPr>
        <w:t>Press contact:</w:t>
      </w:r>
    </w:p>
    <w:p w14:paraId="2F09907E"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Alexander Tahedl</w:t>
      </w:r>
    </w:p>
    <w:p w14:paraId="1CF8F822" w14:textId="047E7B39"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Communications Specialist</w:t>
      </w:r>
    </w:p>
    <w:p w14:paraId="1653F956" w14:textId="77777777" w:rsidR="00BC7952" w:rsidRPr="00433293" w:rsidRDefault="00BC7952" w:rsidP="00BC7952">
      <w:pPr>
        <w:spacing w:line="240" w:lineRule="auto"/>
        <w:ind w:left="0" w:right="1693"/>
        <w:rPr>
          <w:rStyle w:val="Hyperlink"/>
          <w:color w:val="auto"/>
          <w:u w:val="none"/>
        </w:rPr>
      </w:pPr>
      <w:r w:rsidRPr="00433293">
        <w:rPr>
          <w:rStyle w:val="Hyperlink"/>
          <w:color w:val="auto"/>
          <w:u w:val="none"/>
        </w:rPr>
        <w:t>T: +43.50.486-2267</w:t>
      </w:r>
    </w:p>
    <w:p w14:paraId="2E910893" w14:textId="77777777" w:rsidR="00BC7952" w:rsidRPr="00433293" w:rsidRDefault="00BC7952" w:rsidP="00BC7952">
      <w:pPr>
        <w:spacing w:line="240" w:lineRule="auto"/>
        <w:ind w:left="0" w:right="1693"/>
        <w:rPr>
          <w:rStyle w:val="Hyperlink"/>
          <w:color w:val="auto"/>
          <w:u w:val="none"/>
        </w:rPr>
      </w:pPr>
      <w:r w:rsidRPr="00433293">
        <w:rPr>
          <w:rStyle w:val="Hyperlink"/>
          <w:color w:val="auto"/>
          <w:u w:val="none"/>
        </w:rPr>
        <w:t>M: +43.664.88459713</w:t>
      </w:r>
    </w:p>
    <w:p w14:paraId="0D02A8F3" w14:textId="77777777" w:rsidR="00BC7952" w:rsidRPr="00433293" w:rsidRDefault="00BC7952" w:rsidP="00BC7952">
      <w:pPr>
        <w:spacing w:line="240" w:lineRule="auto"/>
        <w:ind w:left="0" w:right="1693"/>
      </w:pPr>
      <w:r w:rsidRPr="00433293">
        <w:rPr>
          <w:rStyle w:val="Hyperlink"/>
          <w:color w:val="auto"/>
          <w:u w:val="none"/>
        </w:rPr>
        <w:t>alexander.tahedl@tgw-group.com</w:t>
      </w:r>
    </w:p>
    <w:p w14:paraId="3A1838EF" w14:textId="77777777" w:rsidR="00BC7952" w:rsidRPr="00433293" w:rsidRDefault="00BC7952" w:rsidP="00BC7952">
      <w:pPr>
        <w:spacing w:line="240" w:lineRule="auto"/>
        <w:ind w:left="0" w:right="1693"/>
        <w:rPr>
          <w:rStyle w:val="Hyperlink"/>
          <w:color w:val="auto"/>
          <w:u w:val="none"/>
        </w:rPr>
      </w:pPr>
    </w:p>
    <w:p w14:paraId="7D12926A"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Martin Kirchmayr</w:t>
      </w:r>
    </w:p>
    <w:p w14:paraId="4C87F447" w14:textId="77777777" w:rsidR="00BC7952" w:rsidRPr="00182AD9" w:rsidRDefault="00BC7952" w:rsidP="00BC7952">
      <w:pPr>
        <w:spacing w:line="240" w:lineRule="auto"/>
        <w:ind w:left="0" w:right="1693"/>
        <w:rPr>
          <w:rStyle w:val="Hyperlink"/>
          <w:color w:val="auto"/>
          <w:u w:val="none"/>
          <w:lang w:val="en-GB"/>
        </w:rPr>
      </w:pPr>
      <w:r w:rsidRPr="00182AD9">
        <w:rPr>
          <w:rStyle w:val="Hyperlink"/>
          <w:color w:val="auto"/>
          <w:u w:val="none"/>
          <w:lang w:val="en-GB"/>
        </w:rPr>
        <w:t>Director Marketing &amp; Communications</w:t>
      </w:r>
    </w:p>
    <w:p w14:paraId="16B326BB" w14:textId="77777777" w:rsidR="00BC7952" w:rsidRPr="00433293" w:rsidRDefault="00BC7952" w:rsidP="00BC7952">
      <w:pPr>
        <w:spacing w:line="240" w:lineRule="auto"/>
        <w:ind w:left="0" w:right="1693"/>
        <w:rPr>
          <w:rStyle w:val="Hyperlink"/>
          <w:color w:val="auto"/>
          <w:u w:val="none"/>
          <w:lang w:val="en-AU"/>
        </w:rPr>
      </w:pPr>
      <w:r w:rsidRPr="00433293">
        <w:rPr>
          <w:rStyle w:val="Hyperlink"/>
          <w:color w:val="auto"/>
          <w:u w:val="none"/>
          <w:lang w:val="en-AU"/>
        </w:rPr>
        <w:t>T: +43.50.486-1382</w:t>
      </w:r>
    </w:p>
    <w:p w14:paraId="71E18CBA" w14:textId="77777777" w:rsidR="00BC7952" w:rsidRPr="00433293" w:rsidRDefault="00BC7952" w:rsidP="00BC7952">
      <w:pPr>
        <w:spacing w:line="240" w:lineRule="auto"/>
        <w:ind w:left="0" w:right="1693"/>
        <w:rPr>
          <w:rStyle w:val="Hyperlink"/>
          <w:color w:val="auto"/>
          <w:u w:val="none"/>
          <w:lang w:val="en-AU"/>
        </w:rPr>
      </w:pPr>
      <w:r w:rsidRPr="00433293">
        <w:rPr>
          <w:rStyle w:val="Hyperlink"/>
          <w:color w:val="auto"/>
          <w:u w:val="none"/>
          <w:lang w:val="en-AU"/>
        </w:rPr>
        <w:t>M: +43.664.8187423</w:t>
      </w:r>
    </w:p>
    <w:p w14:paraId="74E0AFA2" w14:textId="77777777" w:rsidR="00BC7952" w:rsidRPr="00433293" w:rsidRDefault="00BC7952" w:rsidP="00BC7952">
      <w:pPr>
        <w:spacing w:line="240" w:lineRule="auto"/>
        <w:ind w:left="0" w:right="1693"/>
        <w:rPr>
          <w:rStyle w:val="Hyperlink"/>
          <w:color w:val="auto"/>
          <w:u w:val="none"/>
          <w:lang w:val="en-AU"/>
        </w:rPr>
      </w:pPr>
      <w:r w:rsidRPr="00433293">
        <w:rPr>
          <w:rStyle w:val="Hyperlink"/>
          <w:color w:val="auto"/>
          <w:u w:val="none"/>
          <w:lang w:val="en-AU"/>
        </w:rPr>
        <w:t>martin.kirchmayr@tgw-group.com</w:t>
      </w:r>
    </w:p>
    <w:p w14:paraId="6ABEC1A0" w14:textId="77777777" w:rsidR="00BC7952" w:rsidRPr="00433293" w:rsidRDefault="00BC7952" w:rsidP="00BC7952">
      <w:pPr>
        <w:spacing w:line="240" w:lineRule="auto"/>
        <w:ind w:left="0" w:right="1693"/>
        <w:rPr>
          <w:rStyle w:val="Hyperlink"/>
          <w:color w:val="auto"/>
          <w:u w:val="none"/>
          <w:lang w:val="en-AU"/>
        </w:rPr>
      </w:pPr>
    </w:p>
    <w:p w14:paraId="331706FE" w14:textId="77777777" w:rsidR="00BC7952" w:rsidRPr="00433293" w:rsidRDefault="00BC7952" w:rsidP="00BC7952">
      <w:pPr>
        <w:spacing w:line="240" w:lineRule="auto"/>
        <w:ind w:left="0" w:right="1693"/>
        <w:rPr>
          <w:lang w:val="en-AU"/>
        </w:rPr>
      </w:pPr>
    </w:p>
    <w:p w14:paraId="15741F62" w14:textId="77777777" w:rsidR="006231AE" w:rsidRPr="00433293" w:rsidRDefault="006231AE" w:rsidP="006231AE">
      <w:pPr>
        <w:ind w:left="0" w:right="1693"/>
        <w:rPr>
          <w:lang w:val="en-AU"/>
        </w:rPr>
      </w:pPr>
    </w:p>
    <w:sectPr w:rsidR="006231AE" w:rsidRPr="00433293"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C2041" w14:textId="77777777" w:rsidR="00B626AA" w:rsidRDefault="00B626AA" w:rsidP="00764006">
      <w:pPr>
        <w:spacing w:line="240" w:lineRule="auto"/>
      </w:pPr>
      <w:r>
        <w:separator/>
      </w:r>
    </w:p>
  </w:endnote>
  <w:endnote w:type="continuationSeparator" w:id="0">
    <w:p w14:paraId="7F1B4F0D" w14:textId="77777777" w:rsidR="00B626AA" w:rsidRDefault="00B626A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4067A6" w:rsidRPr="00C424EA" w14:paraId="6C61D81F" w14:textId="77777777" w:rsidTr="00A345ED">
      <w:tc>
        <w:tcPr>
          <w:tcW w:w="6474" w:type="dxa"/>
        </w:tcPr>
        <w:p w14:paraId="1EC937C0" w14:textId="77777777" w:rsidR="004067A6" w:rsidRPr="00C424EA" w:rsidRDefault="004067A6"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286C9486" w14:textId="77777777" w:rsidR="004067A6" w:rsidRPr="00C424EA" w:rsidRDefault="004067A6" w:rsidP="00C424EA">
          <w:pPr>
            <w:pStyle w:val="Fuzeile"/>
            <w:rPr>
              <w:sz w:val="16"/>
              <w:szCs w:val="16"/>
            </w:rPr>
          </w:pPr>
        </w:p>
      </w:tc>
      <w:tc>
        <w:tcPr>
          <w:tcW w:w="283" w:type="dxa"/>
          <w:tcBorders>
            <w:left w:val="single" w:sz="12" w:space="0" w:color="C00418" w:themeColor="accent1"/>
          </w:tcBorders>
        </w:tcPr>
        <w:p w14:paraId="688A8F00" w14:textId="77777777" w:rsidR="004067A6" w:rsidRPr="00C424EA" w:rsidRDefault="004067A6" w:rsidP="00C424EA">
          <w:pPr>
            <w:pStyle w:val="Fuzeile"/>
            <w:rPr>
              <w:sz w:val="16"/>
              <w:szCs w:val="16"/>
            </w:rPr>
          </w:pPr>
        </w:p>
      </w:tc>
      <w:tc>
        <w:tcPr>
          <w:tcW w:w="2438" w:type="dxa"/>
          <w:vAlign w:val="center"/>
        </w:tcPr>
        <w:p w14:paraId="269CE74A" w14:textId="0F2CF37E" w:rsidR="004067A6" w:rsidRPr="00C424EA" w:rsidRDefault="004067A6"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CD3183">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CD3183">
            <w:rPr>
              <w:noProof/>
              <w:sz w:val="16"/>
              <w:szCs w:val="16"/>
            </w:rPr>
            <w:t>3</w:t>
          </w:r>
          <w:r>
            <w:fldChar w:fldCharType="end"/>
          </w:r>
        </w:p>
      </w:tc>
    </w:tr>
  </w:tbl>
  <w:p w14:paraId="00AD2017" w14:textId="77777777" w:rsidR="004067A6" w:rsidRPr="000B65C7" w:rsidRDefault="004067A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E6EB1" w14:textId="77777777" w:rsidR="00B626AA" w:rsidRDefault="00B626AA" w:rsidP="00764006">
      <w:pPr>
        <w:spacing w:line="240" w:lineRule="auto"/>
      </w:pPr>
      <w:r>
        <w:separator/>
      </w:r>
    </w:p>
  </w:footnote>
  <w:footnote w:type="continuationSeparator" w:id="0">
    <w:p w14:paraId="3BAA2822" w14:textId="77777777" w:rsidR="00B626AA" w:rsidRDefault="00B626A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64FC" w14:textId="77777777" w:rsidR="004067A6" w:rsidRDefault="004067A6" w:rsidP="00C54F6A">
    <w:pPr>
      <w:pStyle w:val="Dokumententitel"/>
    </w:pPr>
  </w:p>
  <w:p w14:paraId="6223C10E" w14:textId="77777777" w:rsidR="004067A6" w:rsidRPr="00C15D91" w:rsidRDefault="004067A6" w:rsidP="00C54F6A">
    <w:pPr>
      <w:pStyle w:val="Dokumententitel"/>
    </w:pPr>
    <w:r>
      <w:drawing>
        <wp:anchor distT="0" distB="0" distL="114300" distR="114300" simplePos="0" relativeHeight="251659264" behindDoc="0" locked="0" layoutInCell="1" allowOverlap="1" wp14:anchorId="45A49D4E" wp14:editId="57338C5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10B2280E" w14:textId="77777777" w:rsidR="004067A6" w:rsidRPr="00C54F6A" w:rsidRDefault="004067A6"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3"/>
  </w:num>
  <w:num w:numId="6">
    <w:abstractNumId w:val="2"/>
  </w:num>
  <w:num w:numId="7">
    <w:abstractNumId w:val="0"/>
  </w:num>
  <w:num w:numId="8">
    <w:abstractNumId w:val="11"/>
  </w:num>
  <w:num w:numId="9">
    <w:abstractNumId w:val="4"/>
  </w:num>
  <w:num w:numId="10">
    <w:abstractNumId w:val="14"/>
  </w:num>
  <w:num w:numId="11">
    <w:abstractNumId w:val="7"/>
  </w:num>
  <w:num w:numId="12">
    <w:abstractNumId w:val="5"/>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activeWritingStyle w:appName="MSWord" w:lang="nl-NL" w:vendorID="64" w:dllVersion="131078"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1A2B"/>
    <w:rsid w:val="00011AC1"/>
    <w:rsid w:val="00011FD5"/>
    <w:rsid w:val="00012D34"/>
    <w:rsid w:val="00015103"/>
    <w:rsid w:val="00021301"/>
    <w:rsid w:val="000220DD"/>
    <w:rsid w:val="000221B8"/>
    <w:rsid w:val="000221DE"/>
    <w:rsid w:val="000223E5"/>
    <w:rsid w:val="000362EF"/>
    <w:rsid w:val="0003778F"/>
    <w:rsid w:val="00037DD1"/>
    <w:rsid w:val="00040809"/>
    <w:rsid w:val="00044D72"/>
    <w:rsid w:val="00045C9C"/>
    <w:rsid w:val="00045F47"/>
    <w:rsid w:val="00047282"/>
    <w:rsid w:val="000522C7"/>
    <w:rsid w:val="00064F2D"/>
    <w:rsid w:val="0006731A"/>
    <w:rsid w:val="0007431B"/>
    <w:rsid w:val="00082003"/>
    <w:rsid w:val="00085625"/>
    <w:rsid w:val="00086319"/>
    <w:rsid w:val="00092057"/>
    <w:rsid w:val="00092354"/>
    <w:rsid w:val="000949FC"/>
    <w:rsid w:val="00095936"/>
    <w:rsid w:val="0009689E"/>
    <w:rsid w:val="000A0D43"/>
    <w:rsid w:val="000A267E"/>
    <w:rsid w:val="000A33C6"/>
    <w:rsid w:val="000A579F"/>
    <w:rsid w:val="000A5D32"/>
    <w:rsid w:val="000A6CE7"/>
    <w:rsid w:val="000A77BB"/>
    <w:rsid w:val="000B4185"/>
    <w:rsid w:val="000B5A93"/>
    <w:rsid w:val="000B65C7"/>
    <w:rsid w:val="000C38EE"/>
    <w:rsid w:val="000C3977"/>
    <w:rsid w:val="000C3DD8"/>
    <w:rsid w:val="000C5589"/>
    <w:rsid w:val="000D0567"/>
    <w:rsid w:val="000D32EB"/>
    <w:rsid w:val="000D3C37"/>
    <w:rsid w:val="000D5EF9"/>
    <w:rsid w:val="000E0701"/>
    <w:rsid w:val="000E20AF"/>
    <w:rsid w:val="000E33BA"/>
    <w:rsid w:val="000E33FB"/>
    <w:rsid w:val="000E48E5"/>
    <w:rsid w:val="000E75D4"/>
    <w:rsid w:val="000F3959"/>
    <w:rsid w:val="000F632A"/>
    <w:rsid w:val="000F6CC2"/>
    <w:rsid w:val="000F74BB"/>
    <w:rsid w:val="000F750C"/>
    <w:rsid w:val="00100BDA"/>
    <w:rsid w:val="00102353"/>
    <w:rsid w:val="00103B57"/>
    <w:rsid w:val="00104DEA"/>
    <w:rsid w:val="00106523"/>
    <w:rsid w:val="00114EE0"/>
    <w:rsid w:val="00116B32"/>
    <w:rsid w:val="0012094E"/>
    <w:rsid w:val="0012627D"/>
    <w:rsid w:val="00126DA1"/>
    <w:rsid w:val="001302E1"/>
    <w:rsid w:val="00131A55"/>
    <w:rsid w:val="001336DF"/>
    <w:rsid w:val="001338DB"/>
    <w:rsid w:val="00142015"/>
    <w:rsid w:val="00142599"/>
    <w:rsid w:val="00142D0C"/>
    <w:rsid w:val="00144E88"/>
    <w:rsid w:val="00147C5F"/>
    <w:rsid w:val="00151FD8"/>
    <w:rsid w:val="00152760"/>
    <w:rsid w:val="00155AE9"/>
    <w:rsid w:val="00155DB3"/>
    <w:rsid w:val="00165988"/>
    <w:rsid w:val="00165EB0"/>
    <w:rsid w:val="001744EA"/>
    <w:rsid w:val="00182AD9"/>
    <w:rsid w:val="00183067"/>
    <w:rsid w:val="0018476A"/>
    <w:rsid w:val="00184C9A"/>
    <w:rsid w:val="00185AD7"/>
    <w:rsid w:val="00185FCF"/>
    <w:rsid w:val="001866FC"/>
    <w:rsid w:val="001877D6"/>
    <w:rsid w:val="0019186D"/>
    <w:rsid w:val="00191D7D"/>
    <w:rsid w:val="0019426A"/>
    <w:rsid w:val="00194327"/>
    <w:rsid w:val="00195591"/>
    <w:rsid w:val="00195BA1"/>
    <w:rsid w:val="001A20F9"/>
    <w:rsid w:val="001A33BD"/>
    <w:rsid w:val="001A6800"/>
    <w:rsid w:val="001A6E46"/>
    <w:rsid w:val="001A743C"/>
    <w:rsid w:val="001A7904"/>
    <w:rsid w:val="001B0DAB"/>
    <w:rsid w:val="001B450B"/>
    <w:rsid w:val="001B46E9"/>
    <w:rsid w:val="001B4929"/>
    <w:rsid w:val="001B7EEA"/>
    <w:rsid w:val="001C050F"/>
    <w:rsid w:val="001C1838"/>
    <w:rsid w:val="001C40DE"/>
    <w:rsid w:val="001D7887"/>
    <w:rsid w:val="001D7B5D"/>
    <w:rsid w:val="001E2746"/>
    <w:rsid w:val="001E6404"/>
    <w:rsid w:val="001E7FE9"/>
    <w:rsid w:val="001F2A46"/>
    <w:rsid w:val="001F3E5B"/>
    <w:rsid w:val="002017CF"/>
    <w:rsid w:val="0020344F"/>
    <w:rsid w:val="00203677"/>
    <w:rsid w:val="00213206"/>
    <w:rsid w:val="00213434"/>
    <w:rsid w:val="00220DA8"/>
    <w:rsid w:val="00223EA8"/>
    <w:rsid w:val="0022464C"/>
    <w:rsid w:val="00226B41"/>
    <w:rsid w:val="0023663F"/>
    <w:rsid w:val="00242B17"/>
    <w:rsid w:val="00245527"/>
    <w:rsid w:val="00246F8E"/>
    <w:rsid w:val="00250BA2"/>
    <w:rsid w:val="00252769"/>
    <w:rsid w:val="002601B9"/>
    <w:rsid w:val="002618FB"/>
    <w:rsid w:val="00262133"/>
    <w:rsid w:val="00262F29"/>
    <w:rsid w:val="0026487A"/>
    <w:rsid w:val="00264FCF"/>
    <w:rsid w:val="0026530E"/>
    <w:rsid w:val="00265358"/>
    <w:rsid w:val="00273328"/>
    <w:rsid w:val="00273631"/>
    <w:rsid w:val="00280D75"/>
    <w:rsid w:val="002820AB"/>
    <w:rsid w:val="002909B6"/>
    <w:rsid w:val="00296398"/>
    <w:rsid w:val="002A1224"/>
    <w:rsid w:val="002A3009"/>
    <w:rsid w:val="002A564B"/>
    <w:rsid w:val="002A6F86"/>
    <w:rsid w:val="002A7A17"/>
    <w:rsid w:val="002C0149"/>
    <w:rsid w:val="002C01F6"/>
    <w:rsid w:val="002C0832"/>
    <w:rsid w:val="002C36E5"/>
    <w:rsid w:val="002C69C9"/>
    <w:rsid w:val="002D1970"/>
    <w:rsid w:val="002D44D3"/>
    <w:rsid w:val="002D6158"/>
    <w:rsid w:val="002E58ED"/>
    <w:rsid w:val="00305C14"/>
    <w:rsid w:val="003107A7"/>
    <w:rsid w:val="00310975"/>
    <w:rsid w:val="003126CB"/>
    <w:rsid w:val="00312E2D"/>
    <w:rsid w:val="00314A98"/>
    <w:rsid w:val="00320511"/>
    <w:rsid w:val="00322CCA"/>
    <w:rsid w:val="003238A9"/>
    <w:rsid w:val="0032656C"/>
    <w:rsid w:val="00330582"/>
    <w:rsid w:val="003327F2"/>
    <w:rsid w:val="00333BBC"/>
    <w:rsid w:val="00335A41"/>
    <w:rsid w:val="00336D99"/>
    <w:rsid w:val="00337AF6"/>
    <w:rsid w:val="00345413"/>
    <w:rsid w:val="00353A88"/>
    <w:rsid w:val="003541AF"/>
    <w:rsid w:val="0035675D"/>
    <w:rsid w:val="00367F43"/>
    <w:rsid w:val="0037168C"/>
    <w:rsid w:val="00371870"/>
    <w:rsid w:val="00372A13"/>
    <w:rsid w:val="00373261"/>
    <w:rsid w:val="00374575"/>
    <w:rsid w:val="0037613B"/>
    <w:rsid w:val="003769B5"/>
    <w:rsid w:val="00377F06"/>
    <w:rsid w:val="003802D1"/>
    <w:rsid w:val="00382EDF"/>
    <w:rsid w:val="003835AA"/>
    <w:rsid w:val="003856E8"/>
    <w:rsid w:val="00386B3D"/>
    <w:rsid w:val="00394360"/>
    <w:rsid w:val="003A1305"/>
    <w:rsid w:val="003A1D5D"/>
    <w:rsid w:val="003A23C4"/>
    <w:rsid w:val="003A35D1"/>
    <w:rsid w:val="003A46B9"/>
    <w:rsid w:val="003A5CDA"/>
    <w:rsid w:val="003A6D30"/>
    <w:rsid w:val="003B2120"/>
    <w:rsid w:val="003B2F92"/>
    <w:rsid w:val="003B47D3"/>
    <w:rsid w:val="003B509C"/>
    <w:rsid w:val="003B50A5"/>
    <w:rsid w:val="003B5271"/>
    <w:rsid w:val="003B6D7B"/>
    <w:rsid w:val="003B7A94"/>
    <w:rsid w:val="003C0CE6"/>
    <w:rsid w:val="003C2604"/>
    <w:rsid w:val="003C4E9D"/>
    <w:rsid w:val="003C5D23"/>
    <w:rsid w:val="003C7889"/>
    <w:rsid w:val="003D0607"/>
    <w:rsid w:val="003D3FCD"/>
    <w:rsid w:val="003E0B49"/>
    <w:rsid w:val="003E12C1"/>
    <w:rsid w:val="003E3F4D"/>
    <w:rsid w:val="003E6164"/>
    <w:rsid w:val="003F487B"/>
    <w:rsid w:val="003F4D22"/>
    <w:rsid w:val="003F4F20"/>
    <w:rsid w:val="003F5554"/>
    <w:rsid w:val="004007FC"/>
    <w:rsid w:val="00401817"/>
    <w:rsid w:val="004022C2"/>
    <w:rsid w:val="00406298"/>
    <w:rsid w:val="0040644C"/>
    <w:rsid w:val="004067A6"/>
    <w:rsid w:val="00415EE9"/>
    <w:rsid w:val="00416095"/>
    <w:rsid w:val="00421BE2"/>
    <w:rsid w:val="004242C5"/>
    <w:rsid w:val="004242D0"/>
    <w:rsid w:val="004265B6"/>
    <w:rsid w:val="004272DB"/>
    <w:rsid w:val="00427466"/>
    <w:rsid w:val="004277EE"/>
    <w:rsid w:val="00431015"/>
    <w:rsid w:val="00433293"/>
    <w:rsid w:val="0043354F"/>
    <w:rsid w:val="0043387C"/>
    <w:rsid w:val="00437BBE"/>
    <w:rsid w:val="00445563"/>
    <w:rsid w:val="00451316"/>
    <w:rsid w:val="00451FDA"/>
    <w:rsid w:val="004521B9"/>
    <w:rsid w:val="00453F5D"/>
    <w:rsid w:val="00456A9F"/>
    <w:rsid w:val="004610E8"/>
    <w:rsid w:val="00461EA5"/>
    <w:rsid w:val="00462574"/>
    <w:rsid w:val="00464F70"/>
    <w:rsid w:val="004713CE"/>
    <w:rsid w:val="004746BE"/>
    <w:rsid w:val="00475D53"/>
    <w:rsid w:val="0047613B"/>
    <w:rsid w:val="004832B0"/>
    <w:rsid w:val="00483405"/>
    <w:rsid w:val="0049427C"/>
    <w:rsid w:val="004A3FD4"/>
    <w:rsid w:val="004A7A0D"/>
    <w:rsid w:val="004B16B8"/>
    <w:rsid w:val="004B219C"/>
    <w:rsid w:val="004B3F79"/>
    <w:rsid w:val="004B4A07"/>
    <w:rsid w:val="004C06A9"/>
    <w:rsid w:val="004C07E3"/>
    <w:rsid w:val="004C2225"/>
    <w:rsid w:val="004C74E5"/>
    <w:rsid w:val="004E12DD"/>
    <w:rsid w:val="004E241D"/>
    <w:rsid w:val="004E3571"/>
    <w:rsid w:val="004E47DE"/>
    <w:rsid w:val="004E4F4C"/>
    <w:rsid w:val="004E6B8D"/>
    <w:rsid w:val="004F6224"/>
    <w:rsid w:val="004F6ECF"/>
    <w:rsid w:val="0050153C"/>
    <w:rsid w:val="00504538"/>
    <w:rsid w:val="005054EF"/>
    <w:rsid w:val="005136AB"/>
    <w:rsid w:val="00517852"/>
    <w:rsid w:val="005179EA"/>
    <w:rsid w:val="00521351"/>
    <w:rsid w:val="00523149"/>
    <w:rsid w:val="0052559B"/>
    <w:rsid w:val="00534D59"/>
    <w:rsid w:val="005401C3"/>
    <w:rsid w:val="0054291F"/>
    <w:rsid w:val="00543928"/>
    <w:rsid w:val="0055556C"/>
    <w:rsid w:val="0055566B"/>
    <w:rsid w:val="00561958"/>
    <w:rsid w:val="0056229F"/>
    <w:rsid w:val="0056419A"/>
    <w:rsid w:val="00564F42"/>
    <w:rsid w:val="00566308"/>
    <w:rsid w:val="005663A0"/>
    <w:rsid w:val="0056698F"/>
    <w:rsid w:val="00571727"/>
    <w:rsid w:val="0057237B"/>
    <w:rsid w:val="00572ACA"/>
    <w:rsid w:val="00574AF2"/>
    <w:rsid w:val="0058443D"/>
    <w:rsid w:val="00585363"/>
    <w:rsid w:val="0059489A"/>
    <w:rsid w:val="00594A70"/>
    <w:rsid w:val="00595F5F"/>
    <w:rsid w:val="005A0C2A"/>
    <w:rsid w:val="005A35E7"/>
    <w:rsid w:val="005A42B3"/>
    <w:rsid w:val="005A4860"/>
    <w:rsid w:val="005B0C02"/>
    <w:rsid w:val="005B3F84"/>
    <w:rsid w:val="005B465A"/>
    <w:rsid w:val="005B5337"/>
    <w:rsid w:val="005C124D"/>
    <w:rsid w:val="005C40F5"/>
    <w:rsid w:val="005C52BE"/>
    <w:rsid w:val="005C6E0B"/>
    <w:rsid w:val="005D0C18"/>
    <w:rsid w:val="005D13F3"/>
    <w:rsid w:val="005D2CEF"/>
    <w:rsid w:val="005D3E2A"/>
    <w:rsid w:val="005D4155"/>
    <w:rsid w:val="005D56DA"/>
    <w:rsid w:val="005D5FBF"/>
    <w:rsid w:val="005D71EC"/>
    <w:rsid w:val="005E2C94"/>
    <w:rsid w:val="005E5427"/>
    <w:rsid w:val="005E5D41"/>
    <w:rsid w:val="005E5F7D"/>
    <w:rsid w:val="005F08FA"/>
    <w:rsid w:val="005F0CD7"/>
    <w:rsid w:val="005F1EA6"/>
    <w:rsid w:val="005F23BB"/>
    <w:rsid w:val="005F275F"/>
    <w:rsid w:val="005F278F"/>
    <w:rsid w:val="005F357A"/>
    <w:rsid w:val="005F35FC"/>
    <w:rsid w:val="005F366F"/>
    <w:rsid w:val="005F473F"/>
    <w:rsid w:val="005F7BE5"/>
    <w:rsid w:val="00604918"/>
    <w:rsid w:val="00606EB8"/>
    <w:rsid w:val="00610D92"/>
    <w:rsid w:val="0061152A"/>
    <w:rsid w:val="00612F38"/>
    <w:rsid w:val="006132D7"/>
    <w:rsid w:val="0061392A"/>
    <w:rsid w:val="006146EF"/>
    <w:rsid w:val="00614B22"/>
    <w:rsid w:val="006150A8"/>
    <w:rsid w:val="00617806"/>
    <w:rsid w:val="00620363"/>
    <w:rsid w:val="006231AE"/>
    <w:rsid w:val="00623474"/>
    <w:rsid w:val="0062370A"/>
    <w:rsid w:val="00623EDB"/>
    <w:rsid w:val="0062546A"/>
    <w:rsid w:val="00626565"/>
    <w:rsid w:val="006273C7"/>
    <w:rsid w:val="00630AA6"/>
    <w:rsid w:val="006437FF"/>
    <w:rsid w:val="00643CDE"/>
    <w:rsid w:val="00644F94"/>
    <w:rsid w:val="00645E11"/>
    <w:rsid w:val="00650DF4"/>
    <w:rsid w:val="006564C4"/>
    <w:rsid w:val="00657E3E"/>
    <w:rsid w:val="00657F6B"/>
    <w:rsid w:val="00660132"/>
    <w:rsid w:val="00660B22"/>
    <w:rsid w:val="00664198"/>
    <w:rsid w:val="006672B8"/>
    <w:rsid w:val="0067197F"/>
    <w:rsid w:val="0067358E"/>
    <w:rsid w:val="00673B03"/>
    <w:rsid w:val="006741A8"/>
    <w:rsid w:val="0067659E"/>
    <w:rsid w:val="00676996"/>
    <w:rsid w:val="00677B13"/>
    <w:rsid w:val="00680693"/>
    <w:rsid w:val="00680FBD"/>
    <w:rsid w:val="006821C8"/>
    <w:rsid w:val="00690A63"/>
    <w:rsid w:val="006930D6"/>
    <w:rsid w:val="00694546"/>
    <w:rsid w:val="006947F0"/>
    <w:rsid w:val="006955DC"/>
    <w:rsid w:val="006972C3"/>
    <w:rsid w:val="006A0F6C"/>
    <w:rsid w:val="006A109C"/>
    <w:rsid w:val="006A31AF"/>
    <w:rsid w:val="006A554A"/>
    <w:rsid w:val="006B28AB"/>
    <w:rsid w:val="006B29B2"/>
    <w:rsid w:val="006B4D16"/>
    <w:rsid w:val="006B4E87"/>
    <w:rsid w:val="006B7887"/>
    <w:rsid w:val="006C2268"/>
    <w:rsid w:val="006C597B"/>
    <w:rsid w:val="006C6620"/>
    <w:rsid w:val="006C69EE"/>
    <w:rsid w:val="006C6F22"/>
    <w:rsid w:val="006C79BB"/>
    <w:rsid w:val="006C7DFF"/>
    <w:rsid w:val="006D0708"/>
    <w:rsid w:val="006D240C"/>
    <w:rsid w:val="006D425E"/>
    <w:rsid w:val="006D5C2C"/>
    <w:rsid w:val="006D7ABD"/>
    <w:rsid w:val="006E0424"/>
    <w:rsid w:val="006E24DB"/>
    <w:rsid w:val="006E2767"/>
    <w:rsid w:val="006E4391"/>
    <w:rsid w:val="006F0740"/>
    <w:rsid w:val="006F25CF"/>
    <w:rsid w:val="006F26BE"/>
    <w:rsid w:val="006F4F34"/>
    <w:rsid w:val="007001D0"/>
    <w:rsid w:val="007003DA"/>
    <w:rsid w:val="007013F6"/>
    <w:rsid w:val="0070400C"/>
    <w:rsid w:val="00704BFD"/>
    <w:rsid w:val="007058A0"/>
    <w:rsid w:val="0071184A"/>
    <w:rsid w:val="00712E6D"/>
    <w:rsid w:val="007134AA"/>
    <w:rsid w:val="007159BA"/>
    <w:rsid w:val="0071674B"/>
    <w:rsid w:val="00722C1F"/>
    <w:rsid w:val="0072360D"/>
    <w:rsid w:val="007303A5"/>
    <w:rsid w:val="00730938"/>
    <w:rsid w:val="007317B6"/>
    <w:rsid w:val="00731BB7"/>
    <w:rsid w:val="00731E59"/>
    <w:rsid w:val="0073211C"/>
    <w:rsid w:val="00733C81"/>
    <w:rsid w:val="00733CDD"/>
    <w:rsid w:val="007344D8"/>
    <w:rsid w:val="00736607"/>
    <w:rsid w:val="007379F1"/>
    <w:rsid w:val="00737A0A"/>
    <w:rsid w:val="00740CEB"/>
    <w:rsid w:val="00741B8D"/>
    <w:rsid w:val="00742585"/>
    <w:rsid w:val="007431EC"/>
    <w:rsid w:val="00743B0E"/>
    <w:rsid w:val="00746BB0"/>
    <w:rsid w:val="007502BB"/>
    <w:rsid w:val="007549DF"/>
    <w:rsid w:val="00756BAA"/>
    <w:rsid w:val="0075756E"/>
    <w:rsid w:val="00764006"/>
    <w:rsid w:val="00764B56"/>
    <w:rsid w:val="0076532C"/>
    <w:rsid w:val="007663DF"/>
    <w:rsid w:val="00772BDC"/>
    <w:rsid w:val="00775A54"/>
    <w:rsid w:val="00776267"/>
    <w:rsid w:val="007771C5"/>
    <w:rsid w:val="00780173"/>
    <w:rsid w:val="00787E86"/>
    <w:rsid w:val="007922BE"/>
    <w:rsid w:val="007927AE"/>
    <w:rsid w:val="00792D44"/>
    <w:rsid w:val="00794459"/>
    <w:rsid w:val="00796145"/>
    <w:rsid w:val="00796B5B"/>
    <w:rsid w:val="00796F78"/>
    <w:rsid w:val="007A0C76"/>
    <w:rsid w:val="007A3E95"/>
    <w:rsid w:val="007A4AEF"/>
    <w:rsid w:val="007A54A1"/>
    <w:rsid w:val="007B1C97"/>
    <w:rsid w:val="007B5E3F"/>
    <w:rsid w:val="007B630A"/>
    <w:rsid w:val="007C0613"/>
    <w:rsid w:val="007C1E1D"/>
    <w:rsid w:val="007C7364"/>
    <w:rsid w:val="007C7CBA"/>
    <w:rsid w:val="007D08F3"/>
    <w:rsid w:val="007D0E42"/>
    <w:rsid w:val="007D148B"/>
    <w:rsid w:val="007D6ACE"/>
    <w:rsid w:val="007D7137"/>
    <w:rsid w:val="007E0E4A"/>
    <w:rsid w:val="007E43B7"/>
    <w:rsid w:val="007E663A"/>
    <w:rsid w:val="007F2311"/>
    <w:rsid w:val="007F3054"/>
    <w:rsid w:val="007F34B1"/>
    <w:rsid w:val="007F4E5E"/>
    <w:rsid w:val="007F4F96"/>
    <w:rsid w:val="007F6B43"/>
    <w:rsid w:val="007F7A53"/>
    <w:rsid w:val="00806F99"/>
    <w:rsid w:val="00807724"/>
    <w:rsid w:val="00812E4D"/>
    <w:rsid w:val="008156F3"/>
    <w:rsid w:val="00816A51"/>
    <w:rsid w:val="00820146"/>
    <w:rsid w:val="00832ACB"/>
    <w:rsid w:val="00832CDA"/>
    <w:rsid w:val="00837915"/>
    <w:rsid w:val="0084242F"/>
    <w:rsid w:val="00850C48"/>
    <w:rsid w:val="00852D42"/>
    <w:rsid w:val="00853570"/>
    <w:rsid w:val="008543FB"/>
    <w:rsid w:val="00854D8B"/>
    <w:rsid w:val="00855DE0"/>
    <w:rsid w:val="00855ECE"/>
    <w:rsid w:val="0085607B"/>
    <w:rsid w:val="00856E68"/>
    <w:rsid w:val="00860B5B"/>
    <w:rsid w:val="00860B9E"/>
    <w:rsid w:val="00860C5A"/>
    <w:rsid w:val="0086499D"/>
    <w:rsid w:val="00870A0F"/>
    <w:rsid w:val="0087183E"/>
    <w:rsid w:val="00872ECB"/>
    <w:rsid w:val="00873909"/>
    <w:rsid w:val="00874136"/>
    <w:rsid w:val="008743B5"/>
    <w:rsid w:val="00874F5D"/>
    <w:rsid w:val="00875496"/>
    <w:rsid w:val="00877009"/>
    <w:rsid w:val="00881CAA"/>
    <w:rsid w:val="00884364"/>
    <w:rsid w:val="00885756"/>
    <w:rsid w:val="008934A3"/>
    <w:rsid w:val="00894DA5"/>
    <w:rsid w:val="00896E3C"/>
    <w:rsid w:val="008A27C2"/>
    <w:rsid w:val="008A5DAA"/>
    <w:rsid w:val="008A6166"/>
    <w:rsid w:val="008A7772"/>
    <w:rsid w:val="008B0223"/>
    <w:rsid w:val="008B6062"/>
    <w:rsid w:val="008B7DCA"/>
    <w:rsid w:val="008C141D"/>
    <w:rsid w:val="008C1E4D"/>
    <w:rsid w:val="008C2429"/>
    <w:rsid w:val="008C53F8"/>
    <w:rsid w:val="008C5913"/>
    <w:rsid w:val="008C5A1B"/>
    <w:rsid w:val="008C62E5"/>
    <w:rsid w:val="008C7CB8"/>
    <w:rsid w:val="008D06BE"/>
    <w:rsid w:val="008D1D93"/>
    <w:rsid w:val="008D6A9B"/>
    <w:rsid w:val="008E0327"/>
    <w:rsid w:val="008E224F"/>
    <w:rsid w:val="008E39F5"/>
    <w:rsid w:val="008E47BC"/>
    <w:rsid w:val="008E4862"/>
    <w:rsid w:val="008E60F5"/>
    <w:rsid w:val="008E7A6F"/>
    <w:rsid w:val="008F0833"/>
    <w:rsid w:val="008F0F4D"/>
    <w:rsid w:val="008F2AC5"/>
    <w:rsid w:val="008F42CE"/>
    <w:rsid w:val="009002FD"/>
    <w:rsid w:val="009006FC"/>
    <w:rsid w:val="00903DEA"/>
    <w:rsid w:val="0090585A"/>
    <w:rsid w:val="0090589F"/>
    <w:rsid w:val="0090593C"/>
    <w:rsid w:val="00906A1B"/>
    <w:rsid w:val="00914596"/>
    <w:rsid w:val="00920D0B"/>
    <w:rsid w:val="009214E5"/>
    <w:rsid w:val="00922878"/>
    <w:rsid w:val="009242D9"/>
    <w:rsid w:val="009248C3"/>
    <w:rsid w:val="009275F8"/>
    <w:rsid w:val="009321FE"/>
    <w:rsid w:val="009428A3"/>
    <w:rsid w:val="00942EDF"/>
    <w:rsid w:val="00951B69"/>
    <w:rsid w:val="00963BEA"/>
    <w:rsid w:val="00965E18"/>
    <w:rsid w:val="00966D14"/>
    <w:rsid w:val="00970363"/>
    <w:rsid w:val="00974C9E"/>
    <w:rsid w:val="00975DEA"/>
    <w:rsid w:val="009768AC"/>
    <w:rsid w:val="00976D33"/>
    <w:rsid w:val="00981E8E"/>
    <w:rsid w:val="00986D52"/>
    <w:rsid w:val="00987537"/>
    <w:rsid w:val="00997C23"/>
    <w:rsid w:val="009A206D"/>
    <w:rsid w:val="009A2357"/>
    <w:rsid w:val="009A5277"/>
    <w:rsid w:val="009A61A0"/>
    <w:rsid w:val="009B268D"/>
    <w:rsid w:val="009B3FC5"/>
    <w:rsid w:val="009B6420"/>
    <w:rsid w:val="009B7F76"/>
    <w:rsid w:val="009C0293"/>
    <w:rsid w:val="009C72A8"/>
    <w:rsid w:val="009D1BC4"/>
    <w:rsid w:val="009D3358"/>
    <w:rsid w:val="009E4C9B"/>
    <w:rsid w:val="009E79F0"/>
    <w:rsid w:val="009F04AD"/>
    <w:rsid w:val="009F1969"/>
    <w:rsid w:val="00A00CCD"/>
    <w:rsid w:val="00A01046"/>
    <w:rsid w:val="00A01BF4"/>
    <w:rsid w:val="00A02283"/>
    <w:rsid w:val="00A035F1"/>
    <w:rsid w:val="00A06684"/>
    <w:rsid w:val="00A06F41"/>
    <w:rsid w:val="00A22B75"/>
    <w:rsid w:val="00A25AFA"/>
    <w:rsid w:val="00A34171"/>
    <w:rsid w:val="00A345ED"/>
    <w:rsid w:val="00A353E9"/>
    <w:rsid w:val="00A35831"/>
    <w:rsid w:val="00A41B0C"/>
    <w:rsid w:val="00A45876"/>
    <w:rsid w:val="00A471EA"/>
    <w:rsid w:val="00A510C0"/>
    <w:rsid w:val="00A54AF7"/>
    <w:rsid w:val="00A575D3"/>
    <w:rsid w:val="00A57C5C"/>
    <w:rsid w:val="00A62FED"/>
    <w:rsid w:val="00A63795"/>
    <w:rsid w:val="00A67E5B"/>
    <w:rsid w:val="00A70C54"/>
    <w:rsid w:val="00A72304"/>
    <w:rsid w:val="00A7291B"/>
    <w:rsid w:val="00A74806"/>
    <w:rsid w:val="00A7582B"/>
    <w:rsid w:val="00A827D1"/>
    <w:rsid w:val="00A874D1"/>
    <w:rsid w:val="00A91155"/>
    <w:rsid w:val="00A92CEB"/>
    <w:rsid w:val="00A93FD0"/>
    <w:rsid w:val="00A95202"/>
    <w:rsid w:val="00A953DD"/>
    <w:rsid w:val="00A97BFD"/>
    <w:rsid w:val="00AA0016"/>
    <w:rsid w:val="00AA055D"/>
    <w:rsid w:val="00AA52E5"/>
    <w:rsid w:val="00AA5911"/>
    <w:rsid w:val="00AA7624"/>
    <w:rsid w:val="00AB19F8"/>
    <w:rsid w:val="00AB2EE2"/>
    <w:rsid w:val="00AC55E3"/>
    <w:rsid w:val="00AD14B2"/>
    <w:rsid w:val="00AD3796"/>
    <w:rsid w:val="00AE0990"/>
    <w:rsid w:val="00AE188F"/>
    <w:rsid w:val="00AE2387"/>
    <w:rsid w:val="00AF2210"/>
    <w:rsid w:val="00AF330A"/>
    <w:rsid w:val="00AF3F9D"/>
    <w:rsid w:val="00B03B65"/>
    <w:rsid w:val="00B06010"/>
    <w:rsid w:val="00B0741F"/>
    <w:rsid w:val="00B1229D"/>
    <w:rsid w:val="00B15735"/>
    <w:rsid w:val="00B16BF6"/>
    <w:rsid w:val="00B17BCA"/>
    <w:rsid w:val="00B23EE6"/>
    <w:rsid w:val="00B2560F"/>
    <w:rsid w:val="00B256B5"/>
    <w:rsid w:val="00B31125"/>
    <w:rsid w:val="00B32AC6"/>
    <w:rsid w:val="00B32C4D"/>
    <w:rsid w:val="00B33D5B"/>
    <w:rsid w:val="00B34842"/>
    <w:rsid w:val="00B41D07"/>
    <w:rsid w:val="00B4317D"/>
    <w:rsid w:val="00B44239"/>
    <w:rsid w:val="00B46C58"/>
    <w:rsid w:val="00B4759A"/>
    <w:rsid w:val="00B503CE"/>
    <w:rsid w:val="00B53862"/>
    <w:rsid w:val="00B53CAE"/>
    <w:rsid w:val="00B56E00"/>
    <w:rsid w:val="00B61906"/>
    <w:rsid w:val="00B619E4"/>
    <w:rsid w:val="00B626AA"/>
    <w:rsid w:val="00B64272"/>
    <w:rsid w:val="00B64531"/>
    <w:rsid w:val="00B64BF5"/>
    <w:rsid w:val="00B74D4F"/>
    <w:rsid w:val="00B7542F"/>
    <w:rsid w:val="00B77485"/>
    <w:rsid w:val="00B7787C"/>
    <w:rsid w:val="00B8155C"/>
    <w:rsid w:val="00B932A7"/>
    <w:rsid w:val="00B94433"/>
    <w:rsid w:val="00B95BAE"/>
    <w:rsid w:val="00BA04B2"/>
    <w:rsid w:val="00BA19C7"/>
    <w:rsid w:val="00BA3D94"/>
    <w:rsid w:val="00BB3138"/>
    <w:rsid w:val="00BB5C8B"/>
    <w:rsid w:val="00BB73BD"/>
    <w:rsid w:val="00BC032D"/>
    <w:rsid w:val="00BC12AE"/>
    <w:rsid w:val="00BC2E00"/>
    <w:rsid w:val="00BC67B9"/>
    <w:rsid w:val="00BC7952"/>
    <w:rsid w:val="00BD0890"/>
    <w:rsid w:val="00BD3D13"/>
    <w:rsid w:val="00BD53E1"/>
    <w:rsid w:val="00BD5E34"/>
    <w:rsid w:val="00BE05A5"/>
    <w:rsid w:val="00BE0EBD"/>
    <w:rsid w:val="00BE1584"/>
    <w:rsid w:val="00BE1962"/>
    <w:rsid w:val="00C00CE0"/>
    <w:rsid w:val="00C0475E"/>
    <w:rsid w:val="00C06703"/>
    <w:rsid w:val="00C07327"/>
    <w:rsid w:val="00C1252C"/>
    <w:rsid w:val="00C13257"/>
    <w:rsid w:val="00C167D5"/>
    <w:rsid w:val="00C17586"/>
    <w:rsid w:val="00C175D3"/>
    <w:rsid w:val="00C207A5"/>
    <w:rsid w:val="00C22048"/>
    <w:rsid w:val="00C22070"/>
    <w:rsid w:val="00C22962"/>
    <w:rsid w:val="00C25152"/>
    <w:rsid w:val="00C2672F"/>
    <w:rsid w:val="00C26A01"/>
    <w:rsid w:val="00C30E47"/>
    <w:rsid w:val="00C31E1B"/>
    <w:rsid w:val="00C333F7"/>
    <w:rsid w:val="00C34481"/>
    <w:rsid w:val="00C41621"/>
    <w:rsid w:val="00C424EA"/>
    <w:rsid w:val="00C427DF"/>
    <w:rsid w:val="00C442BE"/>
    <w:rsid w:val="00C45D7F"/>
    <w:rsid w:val="00C54F6A"/>
    <w:rsid w:val="00C63A0D"/>
    <w:rsid w:val="00C63C83"/>
    <w:rsid w:val="00C65F60"/>
    <w:rsid w:val="00C668EB"/>
    <w:rsid w:val="00C74C65"/>
    <w:rsid w:val="00C7630D"/>
    <w:rsid w:val="00C83128"/>
    <w:rsid w:val="00C834F9"/>
    <w:rsid w:val="00C83DCC"/>
    <w:rsid w:val="00C843AC"/>
    <w:rsid w:val="00C84540"/>
    <w:rsid w:val="00C85531"/>
    <w:rsid w:val="00C8748C"/>
    <w:rsid w:val="00C95624"/>
    <w:rsid w:val="00CA0164"/>
    <w:rsid w:val="00CA4E1A"/>
    <w:rsid w:val="00CA5A78"/>
    <w:rsid w:val="00CA5C99"/>
    <w:rsid w:val="00CB17DD"/>
    <w:rsid w:val="00CB3D18"/>
    <w:rsid w:val="00CC3B54"/>
    <w:rsid w:val="00CC797E"/>
    <w:rsid w:val="00CC7CD3"/>
    <w:rsid w:val="00CD04F0"/>
    <w:rsid w:val="00CD1D14"/>
    <w:rsid w:val="00CD2F4C"/>
    <w:rsid w:val="00CD3183"/>
    <w:rsid w:val="00CD407B"/>
    <w:rsid w:val="00CD6174"/>
    <w:rsid w:val="00CE3BCE"/>
    <w:rsid w:val="00CE5C9C"/>
    <w:rsid w:val="00CF0015"/>
    <w:rsid w:val="00CF2A64"/>
    <w:rsid w:val="00CF2B23"/>
    <w:rsid w:val="00D00D4A"/>
    <w:rsid w:val="00D01632"/>
    <w:rsid w:val="00D024D9"/>
    <w:rsid w:val="00D0311C"/>
    <w:rsid w:val="00D045E4"/>
    <w:rsid w:val="00D04F27"/>
    <w:rsid w:val="00D1043D"/>
    <w:rsid w:val="00D10B90"/>
    <w:rsid w:val="00D119C3"/>
    <w:rsid w:val="00D12F9E"/>
    <w:rsid w:val="00D16610"/>
    <w:rsid w:val="00D21DC4"/>
    <w:rsid w:val="00D25CDB"/>
    <w:rsid w:val="00D260D1"/>
    <w:rsid w:val="00D31188"/>
    <w:rsid w:val="00D32424"/>
    <w:rsid w:val="00D364B5"/>
    <w:rsid w:val="00D37213"/>
    <w:rsid w:val="00D42903"/>
    <w:rsid w:val="00D44773"/>
    <w:rsid w:val="00D46C06"/>
    <w:rsid w:val="00D50250"/>
    <w:rsid w:val="00D5340E"/>
    <w:rsid w:val="00D575CA"/>
    <w:rsid w:val="00D60658"/>
    <w:rsid w:val="00D61BA8"/>
    <w:rsid w:val="00D65CBF"/>
    <w:rsid w:val="00D66FB8"/>
    <w:rsid w:val="00D713C3"/>
    <w:rsid w:val="00D72569"/>
    <w:rsid w:val="00D745F5"/>
    <w:rsid w:val="00D77C93"/>
    <w:rsid w:val="00D827A5"/>
    <w:rsid w:val="00D853F3"/>
    <w:rsid w:val="00D85587"/>
    <w:rsid w:val="00D85C8C"/>
    <w:rsid w:val="00D9220F"/>
    <w:rsid w:val="00D92EC2"/>
    <w:rsid w:val="00D93A17"/>
    <w:rsid w:val="00D93D9E"/>
    <w:rsid w:val="00D94408"/>
    <w:rsid w:val="00D94CE5"/>
    <w:rsid w:val="00D94F09"/>
    <w:rsid w:val="00D97889"/>
    <w:rsid w:val="00D9788A"/>
    <w:rsid w:val="00DA12FF"/>
    <w:rsid w:val="00DA2329"/>
    <w:rsid w:val="00DA2DD2"/>
    <w:rsid w:val="00DA2F82"/>
    <w:rsid w:val="00DA34DF"/>
    <w:rsid w:val="00DA44DB"/>
    <w:rsid w:val="00DA7496"/>
    <w:rsid w:val="00DB04B3"/>
    <w:rsid w:val="00DB15DC"/>
    <w:rsid w:val="00DB3994"/>
    <w:rsid w:val="00DB5508"/>
    <w:rsid w:val="00DC0CCA"/>
    <w:rsid w:val="00DC3412"/>
    <w:rsid w:val="00DC3702"/>
    <w:rsid w:val="00DC37D9"/>
    <w:rsid w:val="00DC4071"/>
    <w:rsid w:val="00DC51F7"/>
    <w:rsid w:val="00DC5C71"/>
    <w:rsid w:val="00DC70BC"/>
    <w:rsid w:val="00DD0451"/>
    <w:rsid w:val="00DD0468"/>
    <w:rsid w:val="00DD10E5"/>
    <w:rsid w:val="00DD3277"/>
    <w:rsid w:val="00DD36CD"/>
    <w:rsid w:val="00DD4888"/>
    <w:rsid w:val="00DD6BC9"/>
    <w:rsid w:val="00DE0A2C"/>
    <w:rsid w:val="00DE10C1"/>
    <w:rsid w:val="00DE6FF1"/>
    <w:rsid w:val="00DE7A41"/>
    <w:rsid w:val="00DF17B5"/>
    <w:rsid w:val="00DF270B"/>
    <w:rsid w:val="00DF36AC"/>
    <w:rsid w:val="00DF637D"/>
    <w:rsid w:val="00DF6D64"/>
    <w:rsid w:val="00E00A43"/>
    <w:rsid w:val="00E041E4"/>
    <w:rsid w:val="00E06468"/>
    <w:rsid w:val="00E12CC9"/>
    <w:rsid w:val="00E12D70"/>
    <w:rsid w:val="00E17AAB"/>
    <w:rsid w:val="00E204EE"/>
    <w:rsid w:val="00E21D57"/>
    <w:rsid w:val="00E24CFB"/>
    <w:rsid w:val="00E254D7"/>
    <w:rsid w:val="00E2631D"/>
    <w:rsid w:val="00E265EE"/>
    <w:rsid w:val="00E33AA2"/>
    <w:rsid w:val="00E341C7"/>
    <w:rsid w:val="00E3431A"/>
    <w:rsid w:val="00E429EE"/>
    <w:rsid w:val="00E433D4"/>
    <w:rsid w:val="00E44BB9"/>
    <w:rsid w:val="00E46B6B"/>
    <w:rsid w:val="00E52190"/>
    <w:rsid w:val="00E54AEE"/>
    <w:rsid w:val="00E56A1B"/>
    <w:rsid w:val="00E63BC3"/>
    <w:rsid w:val="00E63CC3"/>
    <w:rsid w:val="00E63DE2"/>
    <w:rsid w:val="00E64473"/>
    <w:rsid w:val="00E66E08"/>
    <w:rsid w:val="00E72BB5"/>
    <w:rsid w:val="00E73C65"/>
    <w:rsid w:val="00E75EEF"/>
    <w:rsid w:val="00E8148C"/>
    <w:rsid w:val="00E8222F"/>
    <w:rsid w:val="00E8292C"/>
    <w:rsid w:val="00E831F3"/>
    <w:rsid w:val="00E8471F"/>
    <w:rsid w:val="00E91BE7"/>
    <w:rsid w:val="00E91F09"/>
    <w:rsid w:val="00E92330"/>
    <w:rsid w:val="00E927FC"/>
    <w:rsid w:val="00E9445B"/>
    <w:rsid w:val="00E96984"/>
    <w:rsid w:val="00EA536A"/>
    <w:rsid w:val="00EB0708"/>
    <w:rsid w:val="00EB206C"/>
    <w:rsid w:val="00EB21B4"/>
    <w:rsid w:val="00EB4632"/>
    <w:rsid w:val="00EB5B7F"/>
    <w:rsid w:val="00EB616B"/>
    <w:rsid w:val="00EC09AC"/>
    <w:rsid w:val="00EC1320"/>
    <w:rsid w:val="00EC2076"/>
    <w:rsid w:val="00ED3ACD"/>
    <w:rsid w:val="00ED5843"/>
    <w:rsid w:val="00EE3CB8"/>
    <w:rsid w:val="00EE3E2B"/>
    <w:rsid w:val="00EE4F37"/>
    <w:rsid w:val="00EE617F"/>
    <w:rsid w:val="00EF43E6"/>
    <w:rsid w:val="00EF4501"/>
    <w:rsid w:val="00EF740E"/>
    <w:rsid w:val="00F04DCF"/>
    <w:rsid w:val="00F04F9A"/>
    <w:rsid w:val="00F10C10"/>
    <w:rsid w:val="00F149DA"/>
    <w:rsid w:val="00F174AB"/>
    <w:rsid w:val="00F23093"/>
    <w:rsid w:val="00F25B47"/>
    <w:rsid w:val="00F27557"/>
    <w:rsid w:val="00F30444"/>
    <w:rsid w:val="00F31E9B"/>
    <w:rsid w:val="00F35FAE"/>
    <w:rsid w:val="00F361BB"/>
    <w:rsid w:val="00F4136D"/>
    <w:rsid w:val="00F428A4"/>
    <w:rsid w:val="00F44E51"/>
    <w:rsid w:val="00F46904"/>
    <w:rsid w:val="00F55627"/>
    <w:rsid w:val="00F56EB8"/>
    <w:rsid w:val="00F62FD0"/>
    <w:rsid w:val="00F63B6A"/>
    <w:rsid w:val="00F73A60"/>
    <w:rsid w:val="00F73E22"/>
    <w:rsid w:val="00F740DD"/>
    <w:rsid w:val="00F77C33"/>
    <w:rsid w:val="00F82E3A"/>
    <w:rsid w:val="00F84FF8"/>
    <w:rsid w:val="00F870A5"/>
    <w:rsid w:val="00F9169E"/>
    <w:rsid w:val="00F94D68"/>
    <w:rsid w:val="00FA6051"/>
    <w:rsid w:val="00FA66ED"/>
    <w:rsid w:val="00FB0EAC"/>
    <w:rsid w:val="00FB1590"/>
    <w:rsid w:val="00FB171C"/>
    <w:rsid w:val="00FB29AE"/>
    <w:rsid w:val="00FC12B9"/>
    <w:rsid w:val="00FC2498"/>
    <w:rsid w:val="00FC6563"/>
    <w:rsid w:val="00FC726E"/>
    <w:rsid w:val="00FD1A2F"/>
    <w:rsid w:val="00FD1FFE"/>
    <w:rsid w:val="00FD23F4"/>
    <w:rsid w:val="00FD25D7"/>
    <w:rsid w:val="00FD66DC"/>
    <w:rsid w:val="00FE1FC4"/>
    <w:rsid w:val="00FE2E17"/>
    <w:rsid w:val="00FE7691"/>
    <w:rsid w:val="00FF0769"/>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620B47"/>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60057-B806-4633-A721-780BBA93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3218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29</cp:revision>
  <cp:lastPrinted>2015-06-02T07:14:00Z</cp:lastPrinted>
  <dcterms:created xsi:type="dcterms:W3CDTF">2020-01-23T10:37:00Z</dcterms:created>
  <dcterms:modified xsi:type="dcterms:W3CDTF">2020-02-05T11:51:00Z</dcterms:modified>
</cp:coreProperties>
</file>