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086EF" w14:textId="2325A910" w:rsidR="00AF75B4" w:rsidRDefault="00AF75B4" w:rsidP="00DF7F60">
      <w:pPr>
        <w:pStyle w:val="StandardWeb"/>
        <w:shd w:val="clear" w:color="auto" w:fill="FFFFFF"/>
        <w:spacing w:before="0" w:beforeAutospacing="0" w:after="0" w:afterAutospacing="0" w:line="360" w:lineRule="auto"/>
        <w:ind w:right="1837"/>
        <w:rPr>
          <w:rFonts w:ascii="Arial" w:hAnsi="Arial" w:cs="Arial"/>
          <w:b/>
          <w:sz w:val="16"/>
          <w:szCs w:val="16"/>
        </w:rPr>
      </w:pPr>
    </w:p>
    <w:p w14:paraId="7EFD924E" w14:textId="20C0DAA5" w:rsidR="00A9701C" w:rsidRDefault="00CD119F" w:rsidP="00DF7F60">
      <w:pPr>
        <w:pStyle w:val="StandardWeb"/>
        <w:shd w:val="clear" w:color="auto" w:fill="FFFFFF"/>
        <w:spacing w:before="0" w:beforeAutospacing="0" w:after="0" w:afterAutospacing="0" w:line="360" w:lineRule="auto"/>
        <w:ind w:right="1837"/>
        <w:rPr>
          <w:rFonts w:ascii="Arial" w:hAnsi="Arial" w:cs="Arial"/>
          <w:b/>
          <w:sz w:val="28"/>
          <w:szCs w:val="28"/>
        </w:rPr>
      </w:pPr>
      <w:r>
        <w:rPr>
          <w:rFonts w:ascii="Arial" w:hAnsi="Arial" w:cs="Arial"/>
          <w:b/>
          <w:sz w:val="28"/>
          <w:szCs w:val="28"/>
        </w:rPr>
        <w:t>Centrados en la sostenibilidad: la Smart Energy Strategy de TGW</w:t>
      </w:r>
    </w:p>
    <w:p w14:paraId="764AECE5" w14:textId="2A52E9C4" w:rsidR="003504C0" w:rsidRPr="00912BDD" w:rsidRDefault="003504C0" w:rsidP="00DF7F60">
      <w:pPr>
        <w:pStyle w:val="StandardWeb"/>
        <w:shd w:val="clear" w:color="auto" w:fill="FFFFFF"/>
        <w:spacing w:before="0" w:beforeAutospacing="0" w:after="0" w:afterAutospacing="0" w:line="360" w:lineRule="auto"/>
        <w:ind w:right="1837"/>
        <w:rPr>
          <w:rFonts w:ascii="Arial" w:hAnsi="Arial" w:cs="Arial"/>
          <w:b/>
          <w:sz w:val="20"/>
          <w:szCs w:val="20"/>
        </w:rPr>
      </w:pPr>
    </w:p>
    <w:p w14:paraId="67745E2B" w14:textId="1001E306" w:rsidR="00C84F20" w:rsidRPr="00F24190" w:rsidRDefault="00C84F20" w:rsidP="003504C0">
      <w:pPr>
        <w:pStyle w:val="StandardWeb"/>
        <w:numPr>
          <w:ilvl w:val="0"/>
          <w:numId w:val="31"/>
        </w:numPr>
        <w:shd w:val="clear" w:color="auto" w:fill="FFFFFF"/>
        <w:spacing w:before="0" w:beforeAutospacing="0" w:after="0" w:afterAutospacing="0" w:line="360" w:lineRule="auto"/>
        <w:ind w:right="1837"/>
        <w:rPr>
          <w:rFonts w:ascii="Arial" w:hAnsi="Arial" w:cs="Arial"/>
          <w:b/>
        </w:rPr>
      </w:pPr>
      <w:r>
        <w:rPr>
          <w:rFonts w:ascii="Arial" w:hAnsi="Arial" w:cs="Arial"/>
          <w:b/>
        </w:rPr>
        <w:t>Un consumo de energía reducido y función de recuperación como estándares en TGW</w:t>
      </w:r>
    </w:p>
    <w:p w14:paraId="18111805" w14:textId="02183658" w:rsidR="003504C0" w:rsidRPr="00F24190" w:rsidRDefault="00B75B5C" w:rsidP="003504C0">
      <w:pPr>
        <w:pStyle w:val="StandardWeb"/>
        <w:numPr>
          <w:ilvl w:val="0"/>
          <w:numId w:val="31"/>
        </w:numPr>
        <w:shd w:val="clear" w:color="auto" w:fill="FFFFFF"/>
        <w:spacing w:before="0" w:beforeAutospacing="0" w:after="0" w:afterAutospacing="0" w:line="360" w:lineRule="auto"/>
        <w:ind w:right="1837"/>
        <w:rPr>
          <w:rFonts w:ascii="Arial" w:hAnsi="Arial" w:cs="Arial"/>
          <w:b/>
        </w:rPr>
      </w:pPr>
      <w:r>
        <w:rPr>
          <w:rFonts w:ascii="Arial" w:hAnsi="Arial" w:cs="Arial"/>
          <w:b/>
        </w:rPr>
        <w:t>Potencial de ahorro de hasta un 17 % en transelevadores y en sistemas de manutención</w:t>
      </w:r>
    </w:p>
    <w:p w14:paraId="6471CA43" w14:textId="7EC30CE4" w:rsidR="00525F04" w:rsidRPr="00F24190" w:rsidRDefault="00DB5A90" w:rsidP="007B3FB9">
      <w:pPr>
        <w:pStyle w:val="StandardWeb"/>
        <w:numPr>
          <w:ilvl w:val="0"/>
          <w:numId w:val="31"/>
        </w:numPr>
        <w:shd w:val="clear" w:color="auto" w:fill="FFFFFF"/>
        <w:spacing w:before="0" w:beforeAutospacing="0" w:after="0" w:afterAutospacing="0" w:line="360" w:lineRule="auto"/>
        <w:ind w:right="1837"/>
        <w:rPr>
          <w:rFonts w:ascii="Arial" w:hAnsi="Arial" w:cs="Arial"/>
          <w:b/>
        </w:rPr>
      </w:pPr>
      <w:r>
        <w:rPr>
          <w:rFonts w:ascii="Arial" w:hAnsi="Arial" w:cs="Arial"/>
          <w:b/>
        </w:rPr>
        <w:t>Un software inteligente ajusta el rendimiento de la instalación al requerido individualmente según sea necesario, reduciendo así también el desgaste mecánico</w:t>
      </w:r>
    </w:p>
    <w:p w14:paraId="6DCCE831" w14:textId="77777777" w:rsidR="007B3FB9" w:rsidRPr="00912BDD" w:rsidRDefault="007B3FB9" w:rsidP="007B3FB9">
      <w:pPr>
        <w:pStyle w:val="StandardWeb"/>
        <w:shd w:val="clear" w:color="auto" w:fill="FFFFFF"/>
        <w:spacing w:before="0" w:beforeAutospacing="0" w:after="0" w:afterAutospacing="0" w:line="360" w:lineRule="auto"/>
        <w:ind w:left="720" w:right="1837"/>
        <w:rPr>
          <w:rFonts w:ascii="Arial" w:hAnsi="Arial" w:cs="Arial"/>
          <w:b/>
          <w:sz w:val="20"/>
          <w:szCs w:val="20"/>
        </w:rPr>
      </w:pPr>
    </w:p>
    <w:p w14:paraId="4A2E4F27" w14:textId="73458DA0" w:rsidR="00E11034" w:rsidRPr="00472884" w:rsidRDefault="003504C0"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(Marchtrenk, 20 de marzo de 2023) Sostenibilidad ecológica, económica y social son factores centrales de una intralogística orientada al futuro. Para TGW, la conciencia medioambiental es parte integrante de la responsabilidad empresarial. El especialista líder en intralogística TGW ha agrupado sus iniciativas de ahorro energético en sistemas, módulos y productos en la denominada Smart Energy Strategy.</w:t>
      </w:r>
    </w:p>
    <w:p w14:paraId="7E51784F" w14:textId="77777777" w:rsidR="00E11034" w:rsidRPr="00472884" w:rsidRDefault="00E11034" w:rsidP="00C83E27">
      <w:pPr>
        <w:pStyle w:val="StandardWeb"/>
        <w:shd w:val="clear" w:color="auto" w:fill="FFFFFF"/>
        <w:spacing w:before="0" w:beforeAutospacing="0" w:after="0" w:afterAutospacing="0" w:line="360" w:lineRule="auto"/>
        <w:ind w:right="1837"/>
        <w:rPr>
          <w:rFonts w:ascii="Arial" w:hAnsi="Arial" w:cs="Arial"/>
          <w:b/>
          <w:sz w:val="19"/>
          <w:szCs w:val="19"/>
        </w:rPr>
      </w:pPr>
    </w:p>
    <w:p w14:paraId="0A7BC707" w14:textId="5D031096" w:rsidR="00114BDF" w:rsidRPr="00472884" w:rsidRDefault="00E11034"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El uso cuidadoso de los recursos no solo es un signo de responsabilidad empresarial, sino que también aporta ventajas económicas concretas, sobre todo en tiempos de altos precios de las materias primas.</w:t>
      </w:r>
    </w:p>
    <w:p w14:paraId="6C2D3C80" w14:textId="6BCBC5EB" w:rsidR="00114BDF" w:rsidRPr="00472884" w:rsidRDefault="00114BDF" w:rsidP="00E13859">
      <w:pPr>
        <w:pStyle w:val="StandardWeb"/>
        <w:shd w:val="clear" w:color="auto" w:fill="FFFFFF"/>
        <w:tabs>
          <w:tab w:val="left" w:pos="972"/>
        </w:tabs>
        <w:spacing w:before="0" w:beforeAutospacing="0" w:after="0" w:afterAutospacing="0" w:line="360" w:lineRule="auto"/>
        <w:ind w:right="1837"/>
        <w:jc w:val="both"/>
        <w:rPr>
          <w:rFonts w:ascii="Arial" w:hAnsi="Arial" w:cs="Arial"/>
          <w:sz w:val="19"/>
          <w:szCs w:val="19"/>
        </w:rPr>
      </w:pPr>
    </w:p>
    <w:p w14:paraId="2D64FD98" w14:textId="520471B1" w:rsidR="00D8263D" w:rsidRPr="00472884" w:rsidRDefault="000D5B88"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Un software inteligente que adapta el rendimiento según los requisitos</w:t>
      </w:r>
    </w:p>
    <w:p w14:paraId="4C951BA8" w14:textId="77777777" w:rsidR="00114BDF" w:rsidRPr="00472884" w:rsidRDefault="00114BDF"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77277FC7" w14:textId="3E79EFB2" w:rsidR="00BA3325" w:rsidRDefault="000220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Los sistemas intralogísticos han sido concebidos para una producción y unas capacidades máximas. Si temporalmente no se requiere toda la capacidad debido a la carga de trabajo o a la estructura de los pedidos, es posible adaptar individualmente el rendimiento del sistema de manutención, los transelevadores, los shuttles o los clasificadores. Una reducción de la velocidad de 1,2 m/s a 0,8 m/s permite reducir un 15 % el consumo energético, por ejemplo, con el sistema de manutención KingDrive</w:t>
      </w:r>
      <w:r>
        <w:rPr>
          <w:rFonts w:ascii="Arial" w:hAnsi="Arial" w:cs="Arial"/>
          <w:sz w:val="19"/>
          <w:szCs w:val="19"/>
          <w:vertAlign w:val="superscript"/>
        </w:rPr>
        <w:t>®</w:t>
      </w:r>
      <w:r>
        <w:rPr>
          <w:rFonts w:ascii="Arial" w:hAnsi="Arial" w:cs="Arial"/>
          <w:sz w:val="19"/>
          <w:szCs w:val="19"/>
        </w:rPr>
        <w:t>. Gracias a la función cinemática inteligente, es posible reducir el desgaste mecánico.</w:t>
      </w:r>
    </w:p>
    <w:p w14:paraId="05EFB98D" w14:textId="77777777" w:rsidR="00BA3325" w:rsidRDefault="00BA3325"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12AC6136" w14:textId="1AEA1ED8" w:rsidR="000D2A1D" w:rsidRPr="00472884" w:rsidRDefault="00D505E8"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La desconexión automática de partes de la instalación, o de instalaciones completas, seguida por un reinicio controlado, también aporta un gran potencial de ahorro. La interacción de estas medidas beneficia a los usuarios con unos costes operativos bajos durante la vida útil del Fulfillment Center, lo que se denomina el Coste total de propiedad (TCO).</w:t>
      </w:r>
    </w:p>
    <w:p w14:paraId="12C4F243" w14:textId="30997113" w:rsidR="00472884" w:rsidRPr="00472884" w:rsidRDefault="0067480B" w:rsidP="0047288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lastRenderedPageBreak/>
        <w:t>"Como empresa con más de 50 años de experiencia en intralogística, la utilización consciente de los recursos es un principio rector central para TGW; tanto en el desarrollo de nuevos sistemas, módulos y productos, como en su perfeccionamiento. La eficiencia energética también supone un criterio decisivo para un número creciente de nuestros clientes", recalca Thomas Gruber-Blanka, director de Product Management de TGW. "En nuestra gama de productos se incluyen por defecto componentes energéticamente eficientes como los accionamientos IE3 o los motores de corriente continua sin escobillas con rodillos sin engranajes".</w:t>
      </w:r>
    </w:p>
    <w:p w14:paraId="055857AB" w14:textId="3280FF4B" w:rsidR="0062764C" w:rsidRPr="00472884" w:rsidRDefault="0062764C" w:rsidP="00031278">
      <w:pPr>
        <w:pStyle w:val="StandardWeb"/>
        <w:shd w:val="clear" w:color="auto" w:fill="FFFFFF"/>
        <w:tabs>
          <w:tab w:val="left" w:pos="968"/>
        </w:tabs>
        <w:spacing w:before="0" w:beforeAutospacing="0" w:after="0" w:afterAutospacing="0" w:line="360" w:lineRule="auto"/>
        <w:ind w:right="1837"/>
        <w:jc w:val="both"/>
        <w:rPr>
          <w:rFonts w:ascii="Arial" w:hAnsi="Arial" w:cs="Arial"/>
          <w:sz w:val="19"/>
          <w:szCs w:val="19"/>
        </w:rPr>
      </w:pPr>
    </w:p>
    <w:p w14:paraId="24E4A5A8" w14:textId="134D0F32" w:rsidR="007E35C1" w:rsidRPr="00472884" w:rsidRDefault="001C67D5"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Potencial de ahorro de hasta un 17 %</w:t>
      </w:r>
    </w:p>
    <w:p w14:paraId="018E2FFC" w14:textId="77777777" w:rsidR="007E35C1" w:rsidRPr="00472884"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01BB02F1" w14:textId="2D790FB0" w:rsidR="007E35C1" w:rsidRPr="00472884" w:rsidRDefault="007E35C1" w:rsidP="007E35C1">
      <w:pPr>
        <w:ind w:right="1835"/>
        <w:jc w:val="both"/>
        <w:rPr>
          <w:rFonts w:eastAsia="Times New Roman" w:cs="Arial"/>
          <w:sz w:val="19"/>
          <w:szCs w:val="19"/>
        </w:rPr>
      </w:pPr>
      <w:r>
        <w:rPr>
          <w:rFonts w:cs="Arial"/>
          <w:sz w:val="19"/>
          <w:szCs w:val="19"/>
        </w:rPr>
        <w:t>El sistema de manutención KingDrive</w:t>
      </w:r>
      <w:r>
        <w:rPr>
          <w:rFonts w:cs="Arial"/>
          <w:sz w:val="19"/>
          <w:szCs w:val="19"/>
          <w:vertAlign w:val="superscript"/>
        </w:rPr>
        <w:t>®</w:t>
      </w:r>
      <w:r>
        <w:rPr>
          <w:rFonts w:cs="Arial"/>
          <w:sz w:val="19"/>
          <w:szCs w:val="19"/>
        </w:rPr>
        <w:t xml:space="preserve"> para cajas, cubetas, bandejas y bolsas de polietileno, que lleva el nombre del cofundador de TGW, Heinz König, apuesta por rodillos motorizados sin engranajes ni mantenimiento, y un suministro eléctrico integrado de 48 voltios.</w:t>
      </w:r>
      <w:r>
        <w:rPr>
          <w:rFonts w:eastAsia="Times New Roman" w:cs="Arial"/>
          <w:sz w:val="19"/>
          <w:szCs w:val="19"/>
        </w:rPr>
        <w:t xml:space="preserve"> </w:t>
      </w:r>
      <w:r>
        <w:rPr>
          <w:rFonts w:cs="Arial"/>
          <w:sz w:val="19"/>
          <w:szCs w:val="19"/>
        </w:rPr>
        <w:t>La innovadora tecnología utiliza la energía de frenado de un rodillo para alimentar a otros rodillos del conjunto. De este modo, la energía permanece dentro del sistema y se reutiliza directamente in situ. KingDrive</w:t>
      </w:r>
      <w:r>
        <w:rPr>
          <w:rFonts w:cs="Arial"/>
          <w:sz w:val="19"/>
          <w:szCs w:val="19"/>
          <w:vertAlign w:val="superscript"/>
        </w:rPr>
        <w:t>®</w:t>
      </w:r>
      <w:r>
        <w:rPr>
          <w:rFonts w:cs="Arial"/>
          <w:sz w:val="19"/>
          <w:szCs w:val="19"/>
        </w:rPr>
        <w:t xml:space="preserve"> consume así hasta un 10 % menos de energía que un sistema de manutención clásico.</w:t>
      </w:r>
    </w:p>
    <w:p w14:paraId="0CF9CAFC" w14:textId="77777777" w:rsidR="007E35C1" w:rsidRPr="00472884"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695A9DFC" w14:textId="5FE437D9" w:rsidR="00086173" w:rsidRPr="00472884" w:rsidRDefault="004B4540" w:rsidP="00086173">
      <w:pPr>
        <w:ind w:right="1835"/>
        <w:jc w:val="both"/>
        <w:rPr>
          <w:rFonts w:eastAsia="Times New Roman" w:cs="Arial"/>
          <w:sz w:val="19"/>
          <w:szCs w:val="19"/>
        </w:rPr>
      </w:pPr>
      <w:r>
        <w:rPr>
          <w:rFonts w:eastAsia="Times New Roman" w:cs="Arial"/>
          <w:sz w:val="19"/>
          <w:szCs w:val="19"/>
        </w:rPr>
        <w:t>Los transelevadores de la familia Mustang disponen, además de una potente mecánica, de un software de control altamente desarrollado y una tecnología de accionamiento inteligente. Gracias a esta configuración, es posible recuperar la energía de frenado en el eje de movimiento horizontal o vertical, y emplearla en el otro eje según corresponda. De este modo, es posible reducir el consumo energético total hasta un 17 %.</w:t>
      </w:r>
    </w:p>
    <w:p w14:paraId="427AFB54" w14:textId="689CB347" w:rsidR="00975B51" w:rsidRPr="00472884" w:rsidRDefault="00975B51" w:rsidP="00086173">
      <w:pPr>
        <w:ind w:right="1835"/>
        <w:jc w:val="both"/>
        <w:rPr>
          <w:rFonts w:eastAsia="Times New Roman" w:cs="Arial"/>
          <w:sz w:val="19"/>
          <w:szCs w:val="19"/>
        </w:rPr>
      </w:pPr>
    </w:p>
    <w:p w14:paraId="5F1479F6" w14:textId="5F6B5370" w:rsidR="007E35C1" w:rsidRPr="00472884" w:rsidRDefault="008B7022"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r>
        <w:rPr>
          <w:rFonts w:ascii="Arial" w:hAnsi="Arial" w:cs="Arial"/>
          <w:b/>
          <w:sz w:val="19"/>
          <w:szCs w:val="19"/>
        </w:rPr>
        <w:t>Shuttle con función de recuperación</w:t>
      </w:r>
    </w:p>
    <w:p w14:paraId="3E1F79F0" w14:textId="77777777" w:rsidR="007E35C1" w:rsidRPr="00472884" w:rsidRDefault="007E35C1"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511BCE2C" w14:textId="1DAD086E" w:rsidR="00A92B42" w:rsidRDefault="00C54179" w:rsidP="00525F04">
      <w:pPr>
        <w:pStyle w:val="StandardWeb"/>
        <w:shd w:val="clear" w:color="auto" w:fill="FFFFFF"/>
        <w:spacing w:before="0" w:beforeAutospacing="0" w:after="0" w:afterAutospacing="0" w:line="360" w:lineRule="auto"/>
        <w:ind w:right="1837"/>
        <w:jc w:val="both"/>
        <w:rPr>
          <w:rFonts w:ascii="Arial" w:hAnsi="Arial" w:cs="Arial"/>
          <w:sz w:val="19"/>
          <w:szCs w:val="19"/>
        </w:rPr>
      </w:pPr>
      <w:r>
        <w:rPr>
          <w:rFonts w:ascii="Arial" w:hAnsi="Arial" w:cs="Arial"/>
          <w:sz w:val="19"/>
          <w:szCs w:val="19"/>
        </w:rPr>
        <w:t>Dado que los vehículos shuttle aceleran y deceleran cientos de veces al día para realizar las entradas y salidas de almacén, el potencial de ahorro en este ámbito es especialmente elevado. La energía de frenado se acumula en súpercondensadores, y puede ser reutilizada por todos los vehículos de un nivel para acelerar. Además, los elevadores de shuttles y cajas están equipados por defecto con una función de recuperación que devuelve a la red eléctrica la energía que no se utiliza inmediatamente.</w:t>
      </w:r>
    </w:p>
    <w:p w14:paraId="7E2A5D41" w14:textId="1F1D78FE" w:rsidR="00965ED3" w:rsidRPr="00472884" w:rsidRDefault="00965ED3" w:rsidP="00525F04">
      <w:pPr>
        <w:pStyle w:val="StandardWeb"/>
        <w:shd w:val="clear" w:color="auto" w:fill="FFFFFF"/>
        <w:spacing w:before="0" w:beforeAutospacing="0" w:after="0" w:afterAutospacing="0" w:line="360" w:lineRule="auto"/>
        <w:ind w:right="1837"/>
        <w:jc w:val="both"/>
        <w:rPr>
          <w:rFonts w:ascii="Arial" w:hAnsi="Arial" w:cs="Arial"/>
          <w:b/>
          <w:sz w:val="19"/>
          <w:szCs w:val="19"/>
        </w:rPr>
      </w:pPr>
    </w:p>
    <w:p w14:paraId="6A7D0566" w14:textId="2193D82A" w:rsidR="00206E79"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5340505F" w14:textId="77777777" w:rsidR="00206E79"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29459E85" w14:textId="7897E13B" w:rsidR="00031278" w:rsidRDefault="00031278"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75A88400" w14:textId="77777777" w:rsidR="00206E79" w:rsidRPr="000B7D8C" w:rsidRDefault="00206E79" w:rsidP="00714D01">
      <w:pPr>
        <w:pStyle w:val="StandardWeb"/>
        <w:shd w:val="clear" w:color="auto" w:fill="FFFFFF"/>
        <w:spacing w:before="0" w:beforeAutospacing="0" w:after="0" w:afterAutospacing="0" w:line="360" w:lineRule="auto"/>
        <w:ind w:right="1837"/>
        <w:jc w:val="both"/>
        <w:rPr>
          <w:rFonts w:ascii="Arial" w:hAnsi="Arial" w:cs="Arial"/>
          <w:sz w:val="19"/>
          <w:szCs w:val="19"/>
        </w:rPr>
      </w:pPr>
    </w:p>
    <w:p w14:paraId="3187E677" w14:textId="3602F37E" w:rsidR="003504C0" w:rsidRPr="00797152" w:rsidRDefault="00035E57" w:rsidP="00445D47">
      <w:pPr>
        <w:pStyle w:val="StandardWeb"/>
        <w:shd w:val="clear" w:color="auto" w:fill="FFFFFF"/>
        <w:spacing w:before="0" w:beforeAutospacing="0" w:after="0" w:afterAutospacing="0" w:line="360" w:lineRule="auto"/>
        <w:ind w:right="1837"/>
        <w:rPr>
          <w:rFonts w:ascii="Arial" w:hAnsi="Arial" w:cs="Arial"/>
          <w:sz w:val="19"/>
          <w:szCs w:val="19"/>
          <w:lang w:val="en-AU"/>
        </w:rPr>
      </w:pPr>
      <w:hyperlink r:id="rId8" w:history="1">
        <w:r w:rsidR="00CD0256">
          <w:rPr>
            <w:rStyle w:val="Hyperlink"/>
            <w:rFonts w:ascii="Arial" w:hAnsi="Arial" w:cs="Arial"/>
            <w:sz w:val="19"/>
            <w:szCs w:val="19"/>
          </w:rPr>
          <w:t>www.tgw-group.com</w:t>
        </w:r>
      </w:hyperlink>
      <w:r w:rsidR="00CD0256">
        <w:rPr>
          <w:rFonts w:ascii="Arial" w:hAnsi="Arial" w:cs="Arial"/>
          <w:sz w:val="19"/>
          <w:szCs w:val="19"/>
        </w:rPr>
        <w:br/>
      </w:r>
    </w:p>
    <w:p w14:paraId="52933346" w14:textId="47BF1D88" w:rsidR="003504C0" w:rsidRPr="00CD0256" w:rsidRDefault="003504C0" w:rsidP="003504C0">
      <w:pPr>
        <w:spacing w:line="240" w:lineRule="auto"/>
        <w:ind w:right="1695"/>
        <w:rPr>
          <w:rStyle w:val="Hyperlink"/>
          <w:rFonts w:cs="Arial"/>
          <w:b/>
          <w:color w:val="auto"/>
          <w:szCs w:val="20"/>
          <w:u w:val="none"/>
          <w:lang w:val="en-GB"/>
        </w:rPr>
      </w:pPr>
      <w:r>
        <w:rPr>
          <w:rStyle w:val="Hyperlink"/>
          <w:rFonts w:cs="Arial"/>
          <w:b/>
          <w:color w:val="auto"/>
          <w:szCs w:val="20"/>
          <w:u w:val="none"/>
        </w:rPr>
        <w:lastRenderedPageBreak/>
        <w:t>Acerca de TGW Logistics Group:</w:t>
      </w:r>
    </w:p>
    <w:p w14:paraId="7422EEE6"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7B33F206" w14:textId="77777777" w:rsidR="003504C0" w:rsidRPr="005A3272" w:rsidRDefault="003504C0" w:rsidP="003504C0">
      <w:pPr>
        <w:spacing w:line="240" w:lineRule="auto"/>
        <w:ind w:right="1695"/>
        <w:rPr>
          <w:rStyle w:val="Hyperlink"/>
          <w:rFonts w:cs="Arial"/>
          <w:color w:val="auto"/>
          <w:szCs w:val="20"/>
          <w:u w:val="none"/>
        </w:rPr>
      </w:pPr>
    </w:p>
    <w:p w14:paraId="12D8D5C8"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TGW Logistics Group tiene oficinas en Europa, China y EE. UU. y emplea a más de 4 400 personas en todo el mundo. En el ejercicio 2021/2022, la empresa obtuvo una facturación total de 924 millones de euros.</w:t>
      </w:r>
    </w:p>
    <w:p w14:paraId="238E080A" w14:textId="77777777" w:rsidR="003504C0" w:rsidRPr="005A3272" w:rsidRDefault="003504C0" w:rsidP="003504C0">
      <w:pPr>
        <w:spacing w:line="240" w:lineRule="auto"/>
        <w:ind w:right="1695"/>
        <w:rPr>
          <w:rStyle w:val="Hyperlink"/>
          <w:rFonts w:cs="Arial"/>
          <w:color w:val="auto"/>
          <w:szCs w:val="20"/>
          <w:u w:val="none"/>
        </w:rPr>
      </w:pPr>
    </w:p>
    <w:p w14:paraId="1AD72BD2" w14:textId="77777777" w:rsidR="003504C0" w:rsidRPr="005A3272" w:rsidRDefault="003504C0" w:rsidP="003504C0">
      <w:pPr>
        <w:spacing w:line="240" w:lineRule="auto"/>
        <w:ind w:right="1695"/>
        <w:rPr>
          <w:rStyle w:val="Hyperlink"/>
          <w:rFonts w:cs="Arial"/>
          <w:color w:val="auto"/>
          <w:szCs w:val="20"/>
          <w:u w:val="none"/>
        </w:rPr>
      </w:pPr>
    </w:p>
    <w:p w14:paraId="4BB8D601" w14:textId="77777777" w:rsidR="003504C0" w:rsidRPr="005A3272" w:rsidRDefault="003504C0" w:rsidP="003504C0">
      <w:pPr>
        <w:spacing w:line="240" w:lineRule="auto"/>
        <w:ind w:right="1695"/>
        <w:rPr>
          <w:rStyle w:val="Hyperlink"/>
          <w:rFonts w:cs="Arial"/>
          <w:color w:val="auto"/>
          <w:szCs w:val="20"/>
          <w:u w:val="none"/>
        </w:rPr>
      </w:pPr>
    </w:p>
    <w:p w14:paraId="0CF6BF7B" w14:textId="77777777" w:rsidR="003504C0" w:rsidRPr="005A3272" w:rsidRDefault="003504C0" w:rsidP="003504C0">
      <w:pPr>
        <w:spacing w:line="240" w:lineRule="auto"/>
        <w:ind w:right="1695"/>
        <w:rPr>
          <w:rStyle w:val="Hyperlink"/>
          <w:rFonts w:cs="Arial"/>
          <w:b/>
          <w:color w:val="auto"/>
          <w:szCs w:val="20"/>
          <w:u w:val="none"/>
        </w:rPr>
      </w:pPr>
      <w:r>
        <w:rPr>
          <w:rStyle w:val="Hyperlink"/>
          <w:rFonts w:cs="Arial"/>
          <w:b/>
          <w:color w:val="auto"/>
          <w:szCs w:val="20"/>
          <w:u w:val="none"/>
        </w:rPr>
        <w:t>Ilustraciones:</w:t>
      </w:r>
    </w:p>
    <w:p w14:paraId="711C805C"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Reproducción sin comisiones previa indicación de la fuente y para notas de prensa relacionadas principalmente con TGW Logistics Group GmbH. Queda prohibida la reproducción con fines promocionales.</w:t>
      </w:r>
    </w:p>
    <w:p w14:paraId="6D754FD7" w14:textId="77777777" w:rsidR="003504C0" w:rsidRPr="005A3272" w:rsidRDefault="003504C0" w:rsidP="003504C0">
      <w:pPr>
        <w:spacing w:line="240" w:lineRule="auto"/>
        <w:ind w:right="1695"/>
        <w:rPr>
          <w:rStyle w:val="Hyperlink"/>
          <w:rFonts w:cs="Arial"/>
          <w:color w:val="auto"/>
          <w:szCs w:val="20"/>
          <w:u w:val="none"/>
        </w:rPr>
      </w:pPr>
    </w:p>
    <w:p w14:paraId="4884E636" w14:textId="77777777" w:rsidR="003504C0" w:rsidRPr="005A3272" w:rsidRDefault="003504C0" w:rsidP="003504C0">
      <w:pPr>
        <w:spacing w:line="240" w:lineRule="auto"/>
        <w:ind w:right="1695"/>
        <w:rPr>
          <w:rStyle w:val="Hyperlink"/>
          <w:rFonts w:cs="Arial"/>
          <w:color w:val="auto"/>
          <w:szCs w:val="20"/>
          <w:u w:val="none"/>
        </w:rPr>
      </w:pPr>
    </w:p>
    <w:p w14:paraId="2D80903E" w14:textId="77777777" w:rsidR="003504C0" w:rsidRPr="005A3272" w:rsidRDefault="003504C0" w:rsidP="003504C0">
      <w:pPr>
        <w:spacing w:line="240" w:lineRule="auto"/>
        <w:ind w:right="1695"/>
        <w:rPr>
          <w:rStyle w:val="Hyperlink"/>
          <w:rFonts w:cs="Arial"/>
          <w:b/>
          <w:color w:val="auto"/>
          <w:szCs w:val="20"/>
          <w:u w:val="none"/>
        </w:rPr>
      </w:pPr>
      <w:r>
        <w:rPr>
          <w:rStyle w:val="Hyperlink"/>
          <w:rFonts w:cs="Arial"/>
          <w:b/>
          <w:color w:val="auto"/>
          <w:szCs w:val="20"/>
          <w:u w:val="none"/>
        </w:rPr>
        <w:t>Contacto:</w:t>
      </w:r>
    </w:p>
    <w:p w14:paraId="382A6035"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TGW Logistics Group GmbH</w:t>
      </w:r>
    </w:p>
    <w:p w14:paraId="4CB9A83F"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A-4614 Marchtrenk, Ludwig Szinicz Straße 3</w:t>
      </w:r>
    </w:p>
    <w:p w14:paraId="09784E4F"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T: +43.(0)50.486-0</w:t>
      </w:r>
    </w:p>
    <w:p w14:paraId="6760E2DF"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F: +43.(0)50.486-31</w:t>
      </w:r>
    </w:p>
    <w:p w14:paraId="0AEC6B5E" w14:textId="77777777" w:rsidR="003504C0" w:rsidRPr="005A3272" w:rsidRDefault="003504C0" w:rsidP="003504C0">
      <w:pPr>
        <w:spacing w:line="240" w:lineRule="auto"/>
        <w:ind w:right="1695"/>
        <w:rPr>
          <w:rStyle w:val="Hyperlink"/>
          <w:rFonts w:cs="Arial"/>
          <w:color w:val="auto"/>
          <w:szCs w:val="20"/>
          <w:u w:val="none"/>
        </w:rPr>
      </w:pPr>
      <w:r>
        <w:rPr>
          <w:rStyle w:val="Hyperlink"/>
          <w:rFonts w:cs="Arial"/>
          <w:color w:val="auto"/>
          <w:szCs w:val="20"/>
          <w:u w:val="none"/>
        </w:rPr>
        <w:t>Correo electrónico: tgw@tgw-group.com</w:t>
      </w:r>
    </w:p>
    <w:p w14:paraId="2ADFAD45" w14:textId="77777777" w:rsidR="003504C0" w:rsidRPr="005A3272" w:rsidRDefault="003504C0" w:rsidP="003504C0">
      <w:pPr>
        <w:spacing w:line="240" w:lineRule="auto"/>
        <w:ind w:right="1695"/>
        <w:rPr>
          <w:rStyle w:val="Hyperlink"/>
          <w:rFonts w:cs="Arial"/>
          <w:color w:val="auto"/>
          <w:szCs w:val="20"/>
          <w:u w:val="none"/>
        </w:rPr>
      </w:pPr>
    </w:p>
    <w:p w14:paraId="62070BC7" w14:textId="77777777" w:rsidR="003504C0" w:rsidRPr="005A3272" w:rsidRDefault="003504C0" w:rsidP="003504C0">
      <w:pPr>
        <w:spacing w:line="240" w:lineRule="auto"/>
        <w:ind w:right="1695"/>
        <w:rPr>
          <w:rStyle w:val="Hyperlink"/>
          <w:rFonts w:cs="Arial"/>
          <w:color w:val="auto"/>
          <w:szCs w:val="20"/>
          <w:u w:val="none"/>
        </w:rPr>
      </w:pPr>
    </w:p>
    <w:p w14:paraId="435BB7B8"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Contacto de prensa:</w:t>
      </w:r>
    </w:p>
    <w:p w14:paraId="30A3F34C"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Alexander Tahedl</w:t>
      </w:r>
    </w:p>
    <w:p w14:paraId="1CB98234"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Communications Specialist</w:t>
      </w:r>
    </w:p>
    <w:p w14:paraId="13C4C555"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T: +43.(0)50.486-2267</w:t>
      </w:r>
    </w:p>
    <w:p w14:paraId="7ED30972" w14:textId="77777777" w:rsidR="003504C0" w:rsidRPr="005A3272" w:rsidRDefault="003504C0" w:rsidP="003504C0">
      <w:pPr>
        <w:spacing w:line="240" w:lineRule="auto"/>
        <w:ind w:right="1695"/>
        <w:rPr>
          <w:rStyle w:val="Hyperlink"/>
          <w:rFonts w:cs="Arial"/>
          <w:color w:val="auto"/>
          <w:szCs w:val="20"/>
          <w:u w:val="none"/>
          <w:lang w:val="en-AU"/>
        </w:rPr>
      </w:pPr>
      <w:r>
        <w:rPr>
          <w:rStyle w:val="Hyperlink"/>
          <w:rFonts w:cs="Arial"/>
          <w:color w:val="auto"/>
          <w:szCs w:val="20"/>
          <w:u w:val="none"/>
        </w:rPr>
        <w:t>M: +43.(0)664.88459713</w:t>
      </w:r>
    </w:p>
    <w:p w14:paraId="011E43C4" w14:textId="77777777" w:rsidR="003504C0" w:rsidRPr="005A3272" w:rsidRDefault="003504C0" w:rsidP="003504C0">
      <w:pPr>
        <w:spacing w:line="240" w:lineRule="auto"/>
        <w:ind w:right="1695"/>
        <w:rPr>
          <w:rFonts w:cs="Arial"/>
          <w:szCs w:val="20"/>
          <w:lang w:val="en-AU"/>
        </w:rPr>
      </w:pPr>
      <w:r>
        <w:rPr>
          <w:rStyle w:val="Hyperlink"/>
          <w:rFonts w:cs="Arial"/>
          <w:color w:val="auto"/>
          <w:szCs w:val="20"/>
          <w:u w:val="none"/>
        </w:rPr>
        <w:t>alexander.tahedl@tgw-group.com</w:t>
      </w:r>
    </w:p>
    <w:p w14:paraId="2EBCA9E6" w14:textId="1DF5A1C8" w:rsidR="003504C0" w:rsidRPr="00CD0256" w:rsidRDefault="003504C0" w:rsidP="00445D47">
      <w:pPr>
        <w:pStyle w:val="StandardWeb"/>
        <w:shd w:val="clear" w:color="auto" w:fill="FFFFFF"/>
        <w:spacing w:before="0" w:beforeAutospacing="0" w:after="0" w:afterAutospacing="0" w:line="360" w:lineRule="auto"/>
        <w:ind w:right="1837"/>
        <w:rPr>
          <w:rFonts w:ascii="Arial" w:hAnsi="Arial" w:cs="Arial"/>
          <w:sz w:val="20"/>
          <w:szCs w:val="20"/>
        </w:rPr>
      </w:pPr>
      <w:bookmarkStart w:id="0" w:name="_GoBack"/>
      <w:bookmarkEnd w:id="0"/>
    </w:p>
    <w:sectPr w:rsidR="003504C0" w:rsidRPr="00CD0256"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1555" w14:textId="77777777" w:rsidR="00984CE9" w:rsidRDefault="00984CE9" w:rsidP="00764006">
      <w:pPr>
        <w:spacing w:line="240" w:lineRule="auto"/>
      </w:pPr>
      <w:r>
        <w:separator/>
      </w:r>
    </w:p>
  </w:endnote>
  <w:endnote w:type="continuationSeparator" w:id="0">
    <w:p w14:paraId="7CCEF5D0" w14:textId="77777777" w:rsidR="00984CE9" w:rsidRDefault="00984CE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32899D53"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035E57">
            <w:rPr>
              <w:noProof/>
              <w:sz w:val="16"/>
            </w:rPr>
            <w:t>3</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F63D" w14:textId="77777777" w:rsidR="00984CE9" w:rsidRDefault="00984CE9" w:rsidP="00764006">
      <w:pPr>
        <w:spacing w:line="240" w:lineRule="auto"/>
      </w:pPr>
      <w:r>
        <w:separator/>
      </w:r>
    </w:p>
  </w:footnote>
  <w:footnote w:type="continuationSeparator" w:id="0">
    <w:p w14:paraId="29007388" w14:textId="77777777" w:rsidR="00984CE9" w:rsidRDefault="00984CE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3C709E"/>
    <w:multiLevelType w:val="hybridMultilevel"/>
    <w:tmpl w:val="C174F7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8311D9"/>
    <w:multiLevelType w:val="multilevel"/>
    <w:tmpl w:val="CD02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5"/>
  </w:num>
  <w:num w:numId="4">
    <w:abstractNumId w:val="27"/>
  </w:num>
  <w:num w:numId="5">
    <w:abstractNumId w:val="14"/>
  </w:num>
  <w:num w:numId="6">
    <w:abstractNumId w:val="3"/>
  </w:num>
  <w:num w:numId="7">
    <w:abstractNumId w:val="17"/>
  </w:num>
  <w:num w:numId="8">
    <w:abstractNumId w:val="13"/>
  </w:num>
  <w:num w:numId="9">
    <w:abstractNumId w:val="23"/>
  </w:num>
  <w:num w:numId="10">
    <w:abstractNumId w:val="1"/>
  </w:num>
  <w:num w:numId="11">
    <w:abstractNumId w:val="9"/>
  </w:num>
  <w:num w:numId="12">
    <w:abstractNumId w:val="19"/>
  </w:num>
  <w:num w:numId="13">
    <w:abstractNumId w:val="20"/>
  </w:num>
  <w:num w:numId="14">
    <w:abstractNumId w:val="26"/>
  </w:num>
  <w:num w:numId="15">
    <w:abstractNumId w:val="28"/>
  </w:num>
  <w:num w:numId="16">
    <w:abstractNumId w:val="4"/>
  </w:num>
  <w:num w:numId="17">
    <w:abstractNumId w:val="25"/>
  </w:num>
  <w:num w:numId="18">
    <w:abstractNumId w:val="8"/>
  </w:num>
  <w:num w:numId="19">
    <w:abstractNumId w:val="10"/>
  </w:num>
  <w:num w:numId="20">
    <w:abstractNumId w:val="12"/>
  </w:num>
  <w:num w:numId="21">
    <w:abstractNumId w:val="0"/>
  </w:num>
  <w:num w:numId="22">
    <w:abstractNumId w:val="11"/>
  </w:num>
  <w:num w:numId="23">
    <w:abstractNumId w:val="21"/>
  </w:num>
  <w:num w:numId="24">
    <w:abstractNumId w:val="21"/>
  </w:num>
  <w:num w:numId="25">
    <w:abstractNumId w:val="2"/>
  </w:num>
  <w:num w:numId="26">
    <w:abstractNumId w:val="7"/>
  </w:num>
  <w:num w:numId="27">
    <w:abstractNumId w:val="16"/>
  </w:num>
  <w:num w:numId="28">
    <w:abstractNumId w:val="22"/>
  </w:num>
  <w:num w:numId="29">
    <w:abstractNumId w:val="24"/>
  </w:num>
  <w:num w:numId="30">
    <w:abstractNumId w:val="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A41"/>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20C1"/>
    <w:rsid w:val="0002337D"/>
    <w:rsid w:val="00024B9C"/>
    <w:rsid w:val="00024D47"/>
    <w:rsid w:val="0002663A"/>
    <w:rsid w:val="000268D4"/>
    <w:rsid w:val="00026B06"/>
    <w:rsid w:val="00030195"/>
    <w:rsid w:val="000307EE"/>
    <w:rsid w:val="00030AAD"/>
    <w:rsid w:val="000310E7"/>
    <w:rsid w:val="00031278"/>
    <w:rsid w:val="00031815"/>
    <w:rsid w:val="00031F76"/>
    <w:rsid w:val="000338CC"/>
    <w:rsid w:val="0003447B"/>
    <w:rsid w:val="00035E57"/>
    <w:rsid w:val="00036D20"/>
    <w:rsid w:val="00041207"/>
    <w:rsid w:val="00041846"/>
    <w:rsid w:val="000419CF"/>
    <w:rsid w:val="0004395A"/>
    <w:rsid w:val="00043FE7"/>
    <w:rsid w:val="00044B78"/>
    <w:rsid w:val="00044C89"/>
    <w:rsid w:val="00044F5F"/>
    <w:rsid w:val="00045425"/>
    <w:rsid w:val="00045B13"/>
    <w:rsid w:val="00046CA1"/>
    <w:rsid w:val="00047A76"/>
    <w:rsid w:val="00047FC8"/>
    <w:rsid w:val="00051F6B"/>
    <w:rsid w:val="00052715"/>
    <w:rsid w:val="0005315A"/>
    <w:rsid w:val="00053919"/>
    <w:rsid w:val="00053D32"/>
    <w:rsid w:val="0005403F"/>
    <w:rsid w:val="0005524C"/>
    <w:rsid w:val="00055779"/>
    <w:rsid w:val="00056EA7"/>
    <w:rsid w:val="000570A1"/>
    <w:rsid w:val="00057AC7"/>
    <w:rsid w:val="00057EC7"/>
    <w:rsid w:val="000603BE"/>
    <w:rsid w:val="00060AB1"/>
    <w:rsid w:val="00064971"/>
    <w:rsid w:val="00064E3D"/>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745"/>
    <w:rsid w:val="000718FC"/>
    <w:rsid w:val="00071B92"/>
    <w:rsid w:val="00071BC4"/>
    <w:rsid w:val="00072B37"/>
    <w:rsid w:val="000740E1"/>
    <w:rsid w:val="00081AA5"/>
    <w:rsid w:val="00081FA6"/>
    <w:rsid w:val="0008298D"/>
    <w:rsid w:val="00082FB9"/>
    <w:rsid w:val="000830C2"/>
    <w:rsid w:val="0008328C"/>
    <w:rsid w:val="00083372"/>
    <w:rsid w:val="000838C9"/>
    <w:rsid w:val="00084DC2"/>
    <w:rsid w:val="000859F7"/>
    <w:rsid w:val="00085DE5"/>
    <w:rsid w:val="00086173"/>
    <w:rsid w:val="00087586"/>
    <w:rsid w:val="000876EB"/>
    <w:rsid w:val="00087801"/>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517"/>
    <w:rsid w:val="000A490F"/>
    <w:rsid w:val="000A4931"/>
    <w:rsid w:val="000A51AC"/>
    <w:rsid w:val="000A51B5"/>
    <w:rsid w:val="000A55F1"/>
    <w:rsid w:val="000A5860"/>
    <w:rsid w:val="000A5CEB"/>
    <w:rsid w:val="000A67DD"/>
    <w:rsid w:val="000A6DCC"/>
    <w:rsid w:val="000A721F"/>
    <w:rsid w:val="000A7433"/>
    <w:rsid w:val="000B23FE"/>
    <w:rsid w:val="000B2BD8"/>
    <w:rsid w:val="000B3A42"/>
    <w:rsid w:val="000B3BB3"/>
    <w:rsid w:val="000B4155"/>
    <w:rsid w:val="000B4F86"/>
    <w:rsid w:val="000B58AB"/>
    <w:rsid w:val="000B6520"/>
    <w:rsid w:val="000B6706"/>
    <w:rsid w:val="000B6892"/>
    <w:rsid w:val="000B697D"/>
    <w:rsid w:val="000B6D90"/>
    <w:rsid w:val="000B72D6"/>
    <w:rsid w:val="000B7D8C"/>
    <w:rsid w:val="000B7F5B"/>
    <w:rsid w:val="000C043F"/>
    <w:rsid w:val="000C48AB"/>
    <w:rsid w:val="000C5419"/>
    <w:rsid w:val="000C6B50"/>
    <w:rsid w:val="000D04E9"/>
    <w:rsid w:val="000D055C"/>
    <w:rsid w:val="000D05CC"/>
    <w:rsid w:val="000D08C5"/>
    <w:rsid w:val="000D0B64"/>
    <w:rsid w:val="000D0FFE"/>
    <w:rsid w:val="000D133D"/>
    <w:rsid w:val="000D2A1D"/>
    <w:rsid w:val="000D3215"/>
    <w:rsid w:val="000D3D7D"/>
    <w:rsid w:val="000D41AD"/>
    <w:rsid w:val="000D445F"/>
    <w:rsid w:val="000D5038"/>
    <w:rsid w:val="000D5631"/>
    <w:rsid w:val="000D570F"/>
    <w:rsid w:val="000D5B88"/>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5A66"/>
    <w:rsid w:val="000F6568"/>
    <w:rsid w:val="000F6786"/>
    <w:rsid w:val="000F7D85"/>
    <w:rsid w:val="00100CDF"/>
    <w:rsid w:val="00100FED"/>
    <w:rsid w:val="0010115C"/>
    <w:rsid w:val="00102B91"/>
    <w:rsid w:val="00102B94"/>
    <w:rsid w:val="00102C0C"/>
    <w:rsid w:val="00102F3E"/>
    <w:rsid w:val="001047F1"/>
    <w:rsid w:val="0010610E"/>
    <w:rsid w:val="00106124"/>
    <w:rsid w:val="00106470"/>
    <w:rsid w:val="00110758"/>
    <w:rsid w:val="001109BF"/>
    <w:rsid w:val="00110A0B"/>
    <w:rsid w:val="00111661"/>
    <w:rsid w:val="00113562"/>
    <w:rsid w:val="001137CB"/>
    <w:rsid w:val="00113DCE"/>
    <w:rsid w:val="00114BDF"/>
    <w:rsid w:val="00114C33"/>
    <w:rsid w:val="00115298"/>
    <w:rsid w:val="00115F01"/>
    <w:rsid w:val="00117307"/>
    <w:rsid w:val="001174B0"/>
    <w:rsid w:val="00117D1D"/>
    <w:rsid w:val="00120347"/>
    <w:rsid w:val="00122BB2"/>
    <w:rsid w:val="001252B2"/>
    <w:rsid w:val="00125A5B"/>
    <w:rsid w:val="0013094C"/>
    <w:rsid w:val="00132861"/>
    <w:rsid w:val="001336A2"/>
    <w:rsid w:val="00133FFC"/>
    <w:rsid w:val="001354C6"/>
    <w:rsid w:val="0013588C"/>
    <w:rsid w:val="00136EEB"/>
    <w:rsid w:val="00140AAD"/>
    <w:rsid w:val="001411C5"/>
    <w:rsid w:val="00141B16"/>
    <w:rsid w:val="00141B5D"/>
    <w:rsid w:val="00141BDB"/>
    <w:rsid w:val="00141C5F"/>
    <w:rsid w:val="00141F13"/>
    <w:rsid w:val="00142118"/>
    <w:rsid w:val="001422EB"/>
    <w:rsid w:val="00142D57"/>
    <w:rsid w:val="001436B8"/>
    <w:rsid w:val="00143849"/>
    <w:rsid w:val="00143EB1"/>
    <w:rsid w:val="00144B5C"/>
    <w:rsid w:val="00144F22"/>
    <w:rsid w:val="00145EB3"/>
    <w:rsid w:val="00150056"/>
    <w:rsid w:val="0015094F"/>
    <w:rsid w:val="00151856"/>
    <w:rsid w:val="00151881"/>
    <w:rsid w:val="00152205"/>
    <w:rsid w:val="001522B5"/>
    <w:rsid w:val="00152696"/>
    <w:rsid w:val="001529FF"/>
    <w:rsid w:val="00152B5E"/>
    <w:rsid w:val="00152DD7"/>
    <w:rsid w:val="00153150"/>
    <w:rsid w:val="001532A0"/>
    <w:rsid w:val="00156203"/>
    <w:rsid w:val="0015708E"/>
    <w:rsid w:val="00157348"/>
    <w:rsid w:val="00157522"/>
    <w:rsid w:val="00157FD2"/>
    <w:rsid w:val="001603F4"/>
    <w:rsid w:val="001606D4"/>
    <w:rsid w:val="00161058"/>
    <w:rsid w:val="00161F24"/>
    <w:rsid w:val="001623D6"/>
    <w:rsid w:val="00162A7B"/>
    <w:rsid w:val="00164A89"/>
    <w:rsid w:val="00164F60"/>
    <w:rsid w:val="00166ED9"/>
    <w:rsid w:val="0017018E"/>
    <w:rsid w:val="00170544"/>
    <w:rsid w:val="00170BB8"/>
    <w:rsid w:val="00170E83"/>
    <w:rsid w:val="00171194"/>
    <w:rsid w:val="00172BC3"/>
    <w:rsid w:val="00172F83"/>
    <w:rsid w:val="00172FF1"/>
    <w:rsid w:val="00174445"/>
    <w:rsid w:val="00174858"/>
    <w:rsid w:val="00174FA7"/>
    <w:rsid w:val="00175E93"/>
    <w:rsid w:val="00177186"/>
    <w:rsid w:val="0017720F"/>
    <w:rsid w:val="00177950"/>
    <w:rsid w:val="00177E66"/>
    <w:rsid w:val="001824A0"/>
    <w:rsid w:val="001825C5"/>
    <w:rsid w:val="00182632"/>
    <w:rsid w:val="00183096"/>
    <w:rsid w:val="00183B79"/>
    <w:rsid w:val="00183E44"/>
    <w:rsid w:val="001845C3"/>
    <w:rsid w:val="001846A6"/>
    <w:rsid w:val="0018497E"/>
    <w:rsid w:val="00184994"/>
    <w:rsid w:val="001853CF"/>
    <w:rsid w:val="001856BA"/>
    <w:rsid w:val="00185E8C"/>
    <w:rsid w:val="001876B4"/>
    <w:rsid w:val="00187867"/>
    <w:rsid w:val="001915D8"/>
    <w:rsid w:val="0019357E"/>
    <w:rsid w:val="00193A75"/>
    <w:rsid w:val="00193DF6"/>
    <w:rsid w:val="00195B5A"/>
    <w:rsid w:val="00196119"/>
    <w:rsid w:val="001968B4"/>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3E62"/>
    <w:rsid w:val="001B5466"/>
    <w:rsid w:val="001B6421"/>
    <w:rsid w:val="001B7711"/>
    <w:rsid w:val="001B7B16"/>
    <w:rsid w:val="001C0661"/>
    <w:rsid w:val="001C073F"/>
    <w:rsid w:val="001C1504"/>
    <w:rsid w:val="001C1F1C"/>
    <w:rsid w:val="001C203E"/>
    <w:rsid w:val="001C33E5"/>
    <w:rsid w:val="001C4484"/>
    <w:rsid w:val="001C5EC6"/>
    <w:rsid w:val="001C65BB"/>
    <w:rsid w:val="001C67D5"/>
    <w:rsid w:val="001C6B02"/>
    <w:rsid w:val="001C6FC4"/>
    <w:rsid w:val="001C75F5"/>
    <w:rsid w:val="001C7C14"/>
    <w:rsid w:val="001D0C03"/>
    <w:rsid w:val="001D1324"/>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2E7A"/>
    <w:rsid w:val="001E3060"/>
    <w:rsid w:val="001E3416"/>
    <w:rsid w:val="001E4651"/>
    <w:rsid w:val="001E4E67"/>
    <w:rsid w:val="001E5740"/>
    <w:rsid w:val="001E5AFC"/>
    <w:rsid w:val="001E60E1"/>
    <w:rsid w:val="001E6138"/>
    <w:rsid w:val="001E6724"/>
    <w:rsid w:val="001E7058"/>
    <w:rsid w:val="001E78A9"/>
    <w:rsid w:val="001E7FD7"/>
    <w:rsid w:val="001F245B"/>
    <w:rsid w:val="001F287F"/>
    <w:rsid w:val="001F2DB7"/>
    <w:rsid w:val="001F3EA4"/>
    <w:rsid w:val="001F48FC"/>
    <w:rsid w:val="001F4EB1"/>
    <w:rsid w:val="001F5E6D"/>
    <w:rsid w:val="001F7300"/>
    <w:rsid w:val="001F797C"/>
    <w:rsid w:val="002012DB"/>
    <w:rsid w:val="00202FDD"/>
    <w:rsid w:val="0020360B"/>
    <w:rsid w:val="002039AC"/>
    <w:rsid w:val="002043C0"/>
    <w:rsid w:val="00205044"/>
    <w:rsid w:val="00205177"/>
    <w:rsid w:val="00205B69"/>
    <w:rsid w:val="00206E7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5BB2"/>
    <w:rsid w:val="00216276"/>
    <w:rsid w:val="0021629F"/>
    <w:rsid w:val="0021695D"/>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9CC"/>
    <w:rsid w:val="00237FAD"/>
    <w:rsid w:val="00240F29"/>
    <w:rsid w:val="00240FD6"/>
    <w:rsid w:val="00241300"/>
    <w:rsid w:val="0024166E"/>
    <w:rsid w:val="0024171C"/>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49D3"/>
    <w:rsid w:val="00255345"/>
    <w:rsid w:val="00255570"/>
    <w:rsid w:val="00256F56"/>
    <w:rsid w:val="0025739D"/>
    <w:rsid w:val="00257CAD"/>
    <w:rsid w:val="002604C6"/>
    <w:rsid w:val="002604E6"/>
    <w:rsid w:val="00261DBE"/>
    <w:rsid w:val="00262DB4"/>
    <w:rsid w:val="00263BEF"/>
    <w:rsid w:val="0026487A"/>
    <w:rsid w:val="00264CA7"/>
    <w:rsid w:val="00266A9A"/>
    <w:rsid w:val="00266D58"/>
    <w:rsid w:val="00266E09"/>
    <w:rsid w:val="002676E0"/>
    <w:rsid w:val="00267C90"/>
    <w:rsid w:val="00267EFB"/>
    <w:rsid w:val="00270168"/>
    <w:rsid w:val="00270A54"/>
    <w:rsid w:val="00270C76"/>
    <w:rsid w:val="00270E28"/>
    <w:rsid w:val="00271172"/>
    <w:rsid w:val="002716D6"/>
    <w:rsid w:val="00271B1B"/>
    <w:rsid w:val="0027315D"/>
    <w:rsid w:val="00273635"/>
    <w:rsid w:val="00273D57"/>
    <w:rsid w:val="00273DBC"/>
    <w:rsid w:val="00274182"/>
    <w:rsid w:val="00274BBD"/>
    <w:rsid w:val="00274D16"/>
    <w:rsid w:val="002750BF"/>
    <w:rsid w:val="00275C04"/>
    <w:rsid w:val="00276157"/>
    <w:rsid w:val="0027654B"/>
    <w:rsid w:val="00280307"/>
    <w:rsid w:val="00281097"/>
    <w:rsid w:val="002823C9"/>
    <w:rsid w:val="0028290F"/>
    <w:rsid w:val="00284696"/>
    <w:rsid w:val="002847E3"/>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6447"/>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2FBC"/>
    <w:rsid w:val="002D3275"/>
    <w:rsid w:val="002D3F73"/>
    <w:rsid w:val="002D4595"/>
    <w:rsid w:val="002D48DC"/>
    <w:rsid w:val="002D5963"/>
    <w:rsid w:val="002D63EE"/>
    <w:rsid w:val="002D64D5"/>
    <w:rsid w:val="002D6682"/>
    <w:rsid w:val="002D6A5C"/>
    <w:rsid w:val="002E11B2"/>
    <w:rsid w:val="002E14D4"/>
    <w:rsid w:val="002E168D"/>
    <w:rsid w:val="002E1F59"/>
    <w:rsid w:val="002E312E"/>
    <w:rsid w:val="002E3C38"/>
    <w:rsid w:val="002E4B15"/>
    <w:rsid w:val="002E4E51"/>
    <w:rsid w:val="002E59F5"/>
    <w:rsid w:val="002E5FC4"/>
    <w:rsid w:val="002E6396"/>
    <w:rsid w:val="002E71B6"/>
    <w:rsid w:val="002F059B"/>
    <w:rsid w:val="002F0A80"/>
    <w:rsid w:val="002F0BC0"/>
    <w:rsid w:val="002F1DDC"/>
    <w:rsid w:val="002F390A"/>
    <w:rsid w:val="002F3C41"/>
    <w:rsid w:val="002F4C86"/>
    <w:rsid w:val="002F4FEE"/>
    <w:rsid w:val="002F5440"/>
    <w:rsid w:val="002F748C"/>
    <w:rsid w:val="002F7AB0"/>
    <w:rsid w:val="002F7C97"/>
    <w:rsid w:val="00300059"/>
    <w:rsid w:val="00300743"/>
    <w:rsid w:val="00300F90"/>
    <w:rsid w:val="003014F9"/>
    <w:rsid w:val="0030159E"/>
    <w:rsid w:val="0030223E"/>
    <w:rsid w:val="003049B9"/>
    <w:rsid w:val="003062A4"/>
    <w:rsid w:val="0030648D"/>
    <w:rsid w:val="00310A6B"/>
    <w:rsid w:val="003114D5"/>
    <w:rsid w:val="00311994"/>
    <w:rsid w:val="003122E3"/>
    <w:rsid w:val="0031373B"/>
    <w:rsid w:val="00314C9B"/>
    <w:rsid w:val="00314FF1"/>
    <w:rsid w:val="00315249"/>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35E"/>
    <w:rsid w:val="00335814"/>
    <w:rsid w:val="0033586A"/>
    <w:rsid w:val="00336419"/>
    <w:rsid w:val="00337A51"/>
    <w:rsid w:val="00337F4B"/>
    <w:rsid w:val="003400CF"/>
    <w:rsid w:val="00340150"/>
    <w:rsid w:val="0034111E"/>
    <w:rsid w:val="0034179A"/>
    <w:rsid w:val="003418AE"/>
    <w:rsid w:val="00341ED1"/>
    <w:rsid w:val="00342219"/>
    <w:rsid w:val="003423C6"/>
    <w:rsid w:val="00342E17"/>
    <w:rsid w:val="00343117"/>
    <w:rsid w:val="003435C4"/>
    <w:rsid w:val="003439CE"/>
    <w:rsid w:val="00343E7A"/>
    <w:rsid w:val="003451F3"/>
    <w:rsid w:val="00346126"/>
    <w:rsid w:val="003465D3"/>
    <w:rsid w:val="00346616"/>
    <w:rsid w:val="0034681F"/>
    <w:rsid w:val="00346CF9"/>
    <w:rsid w:val="003471A2"/>
    <w:rsid w:val="00347892"/>
    <w:rsid w:val="003504C0"/>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853"/>
    <w:rsid w:val="00374913"/>
    <w:rsid w:val="00374BBD"/>
    <w:rsid w:val="0037508B"/>
    <w:rsid w:val="0037522E"/>
    <w:rsid w:val="003756FD"/>
    <w:rsid w:val="00375AF2"/>
    <w:rsid w:val="003765DE"/>
    <w:rsid w:val="0038192A"/>
    <w:rsid w:val="003820A5"/>
    <w:rsid w:val="00382D6B"/>
    <w:rsid w:val="00383FC7"/>
    <w:rsid w:val="00383FD4"/>
    <w:rsid w:val="003840BC"/>
    <w:rsid w:val="00384AF8"/>
    <w:rsid w:val="0038705D"/>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57B7"/>
    <w:rsid w:val="003A6EC7"/>
    <w:rsid w:val="003A717A"/>
    <w:rsid w:val="003B0D11"/>
    <w:rsid w:val="003B1DCA"/>
    <w:rsid w:val="003B41FA"/>
    <w:rsid w:val="003B42BA"/>
    <w:rsid w:val="003B56B6"/>
    <w:rsid w:val="003B6403"/>
    <w:rsid w:val="003B67C9"/>
    <w:rsid w:val="003B6C07"/>
    <w:rsid w:val="003B6CA3"/>
    <w:rsid w:val="003B78D8"/>
    <w:rsid w:val="003B7A21"/>
    <w:rsid w:val="003C0C82"/>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3599"/>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0778"/>
    <w:rsid w:val="00421702"/>
    <w:rsid w:val="00422453"/>
    <w:rsid w:val="00422A59"/>
    <w:rsid w:val="00422B5A"/>
    <w:rsid w:val="00423216"/>
    <w:rsid w:val="004239C9"/>
    <w:rsid w:val="00424023"/>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245B"/>
    <w:rsid w:val="00434234"/>
    <w:rsid w:val="00434865"/>
    <w:rsid w:val="0043584A"/>
    <w:rsid w:val="00435999"/>
    <w:rsid w:val="00435B98"/>
    <w:rsid w:val="004369D8"/>
    <w:rsid w:val="00436E0D"/>
    <w:rsid w:val="00436F24"/>
    <w:rsid w:val="00440727"/>
    <w:rsid w:val="00441043"/>
    <w:rsid w:val="0044195E"/>
    <w:rsid w:val="0044232B"/>
    <w:rsid w:val="004436AC"/>
    <w:rsid w:val="00443736"/>
    <w:rsid w:val="00443F10"/>
    <w:rsid w:val="0044421B"/>
    <w:rsid w:val="00444BA0"/>
    <w:rsid w:val="00445D47"/>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30E"/>
    <w:rsid w:val="004625B3"/>
    <w:rsid w:val="00463578"/>
    <w:rsid w:val="004642BC"/>
    <w:rsid w:val="004646A3"/>
    <w:rsid w:val="00465E2E"/>
    <w:rsid w:val="004667F7"/>
    <w:rsid w:val="00467299"/>
    <w:rsid w:val="00467661"/>
    <w:rsid w:val="004677AF"/>
    <w:rsid w:val="00467BB2"/>
    <w:rsid w:val="00470712"/>
    <w:rsid w:val="00470B0F"/>
    <w:rsid w:val="00472884"/>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22FD"/>
    <w:rsid w:val="00494615"/>
    <w:rsid w:val="004947A4"/>
    <w:rsid w:val="00494CBC"/>
    <w:rsid w:val="00494F3A"/>
    <w:rsid w:val="00496FFC"/>
    <w:rsid w:val="00497BD4"/>
    <w:rsid w:val="00497C32"/>
    <w:rsid w:val="00497D5E"/>
    <w:rsid w:val="004A2C28"/>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540"/>
    <w:rsid w:val="004B4837"/>
    <w:rsid w:val="004B5E6A"/>
    <w:rsid w:val="004B5F3C"/>
    <w:rsid w:val="004B5FD2"/>
    <w:rsid w:val="004B6276"/>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1643"/>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1E4D"/>
    <w:rsid w:val="005225DC"/>
    <w:rsid w:val="00522DE9"/>
    <w:rsid w:val="00522EA0"/>
    <w:rsid w:val="00522F2B"/>
    <w:rsid w:val="00523994"/>
    <w:rsid w:val="00523CCB"/>
    <w:rsid w:val="00523D03"/>
    <w:rsid w:val="0052421D"/>
    <w:rsid w:val="005246AA"/>
    <w:rsid w:val="00525BD8"/>
    <w:rsid w:val="00525F04"/>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40C4"/>
    <w:rsid w:val="00544613"/>
    <w:rsid w:val="00545934"/>
    <w:rsid w:val="005461CA"/>
    <w:rsid w:val="00546BF3"/>
    <w:rsid w:val="0054730D"/>
    <w:rsid w:val="00547388"/>
    <w:rsid w:val="005503ED"/>
    <w:rsid w:val="005524A9"/>
    <w:rsid w:val="005526C3"/>
    <w:rsid w:val="00552F68"/>
    <w:rsid w:val="00553015"/>
    <w:rsid w:val="005539C2"/>
    <w:rsid w:val="00553DC2"/>
    <w:rsid w:val="00554CD1"/>
    <w:rsid w:val="0055503D"/>
    <w:rsid w:val="0055542D"/>
    <w:rsid w:val="00555435"/>
    <w:rsid w:val="00555702"/>
    <w:rsid w:val="00555EB0"/>
    <w:rsid w:val="00556FA2"/>
    <w:rsid w:val="00560882"/>
    <w:rsid w:val="005609F6"/>
    <w:rsid w:val="005615FA"/>
    <w:rsid w:val="00561645"/>
    <w:rsid w:val="00561EBD"/>
    <w:rsid w:val="005627E8"/>
    <w:rsid w:val="005627FC"/>
    <w:rsid w:val="005634F5"/>
    <w:rsid w:val="00564B3E"/>
    <w:rsid w:val="005655EB"/>
    <w:rsid w:val="00567B86"/>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6E84"/>
    <w:rsid w:val="00597C48"/>
    <w:rsid w:val="005A1B4F"/>
    <w:rsid w:val="005A1CE4"/>
    <w:rsid w:val="005A1F73"/>
    <w:rsid w:val="005A2A3B"/>
    <w:rsid w:val="005A3199"/>
    <w:rsid w:val="005A3DFB"/>
    <w:rsid w:val="005A4173"/>
    <w:rsid w:val="005A4597"/>
    <w:rsid w:val="005A47C9"/>
    <w:rsid w:val="005A5A59"/>
    <w:rsid w:val="005A5F5C"/>
    <w:rsid w:val="005A642C"/>
    <w:rsid w:val="005A6AE5"/>
    <w:rsid w:val="005A6B7D"/>
    <w:rsid w:val="005B1FBE"/>
    <w:rsid w:val="005B205C"/>
    <w:rsid w:val="005B37AA"/>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3E30"/>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2E6"/>
    <w:rsid w:val="005E32F3"/>
    <w:rsid w:val="005E3614"/>
    <w:rsid w:val="005E4074"/>
    <w:rsid w:val="005E46F1"/>
    <w:rsid w:val="005E4B43"/>
    <w:rsid w:val="005E5C16"/>
    <w:rsid w:val="005E5C8E"/>
    <w:rsid w:val="005F104C"/>
    <w:rsid w:val="005F3D92"/>
    <w:rsid w:val="005F518B"/>
    <w:rsid w:val="005F5638"/>
    <w:rsid w:val="005F7066"/>
    <w:rsid w:val="005F7884"/>
    <w:rsid w:val="00600803"/>
    <w:rsid w:val="006016E9"/>
    <w:rsid w:val="006027F0"/>
    <w:rsid w:val="00603680"/>
    <w:rsid w:val="006038F2"/>
    <w:rsid w:val="00603DD8"/>
    <w:rsid w:val="0060467B"/>
    <w:rsid w:val="00604DAB"/>
    <w:rsid w:val="00604E8C"/>
    <w:rsid w:val="00605448"/>
    <w:rsid w:val="006066BC"/>
    <w:rsid w:val="00607AEF"/>
    <w:rsid w:val="00607EAC"/>
    <w:rsid w:val="00610445"/>
    <w:rsid w:val="00610517"/>
    <w:rsid w:val="00610896"/>
    <w:rsid w:val="006118EE"/>
    <w:rsid w:val="00612290"/>
    <w:rsid w:val="00613B8D"/>
    <w:rsid w:val="00614FAD"/>
    <w:rsid w:val="0061568D"/>
    <w:rsid w:val="006162F8"/>
    <w:rsid w:val="00617D3B"/>
    <w:rsid w:val="006217E8"/>
    <w:rsid w:val="00621E22"/>
    <w:rsid w:val="00621E6B"/>
    <w:rsid w:val="006221B6"/>
    <w:rsid w:val="006225BA"/>
    <w:rsid w:val="00623124"/>
    <w:rsid w:val="0062336E"/>
    <w:rsid w:val="00623F44"/>
    <w:rsid w:val="00623F73"/>
    <w:rsid w:val="006250E0"/>
    <w:rsid w:val="0062764C"/>
    <w:rsid w:val="00630BA8"/>
    <w:rsid w:val="0063109B"/>
    <w:rsid w:val="0063123E"/>
    <w:rsid w:val="00631358"/>
    <w:rsid w:val="00632316"/>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574A"/>
    <w:rsid w:val="006557FD"/>
    <w:rsid w:val="00656680"/>
    <w:rsid w:val="00656DC2"/>
    <w:rsid w:val="00657A2F"/>
    <w:rsid w:val="00660439"/>
    <w:rsid w:val="006616E3"/>
    <w:rsid w:val="0066178D"/>
    <w:rsid w:val="006626D4"/>
    <w:rsid w:val="00662DED"/>
    <w:rsid w:val="00665477"/>
    <w:rsid w:val="006656F0"/>
    <w:rsid w:val="00666780"/>
    <w:rsid w:val="006670D6"/>
    <w:rsid w:val="0066718E"/>
    <w:rsid w:val="00667CD6"/>
    <w:rsid w:val="00670B3D"/>
    <w:rsid w:val="00671061"/>
    <w:rsid w:val="00671069"/>
    <w:rsid w:val="00671914"/>
    <w:rsid w:val="006720C9"/>
    <w:rsid w:val="00672A2C"/>
    <w:rsid w:val="00672EE9"/>
    <w:rsid w:val="00673484"/>
    <w:rsid w:val="0067480B"/>
    <w:rsid w:val="00675751"/>
    <w:rsid w:val="00675809"/>
    <w:rsid w:val="00675813"/>
    <w:rsid w:val="00676280"/>
    <w:rsid w:val="00676B77"/>
    <w:rsid w:val="00676CB8"/>
    <w:rsid w:val="00676E2D"/>
    <w:rsid w:val="00676FE5"/>
    <w:rsid w:val="006774A8"/>
    <w:rsid w:val="00680159"/>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69C"/>
    <w:rsid w:val="006A1E67"/>
    <w:rsid w:val="006A266E"/>
    <w:rsid w:val="006A2AFB"/>
    <w:rsid w:val="006A30D1"/>
    <w:rsid w:val="006A3B80"/>
    <w:rsid w:val="006A3C92"/>
    <w:rsid w:val="006A46AE"/>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0EC2"/>
    <w:rsid w:val="006C1B6F"/>
    <w:rsid w:val="006C290B"/>
    <w:rsid w:val="006C2B4F"/>
    <w:rsid w:val="006C3AA9"/>
    <w:rsid w:val="006C4124"/>
    <w:rsid w:val="006C4240"/>
    <w:rsid w:val="006C5881"/>
    <w:rsid w:val="006C5DC1"/>
    <w:rsid w:val="006C6EC7"/>
    <w:rsid w:val="006D05EA"/>
    <w:rsid w:val="006D0D31"/>
    <w:rsid w:val="006D1593"/>
    <w:rsid w:val="006D1E41"/>
    <w:rsid w:val="006D1FA7"/>
    <w:rsid w:val="006D1FE4"/>
    <w:rsid w:val="006D21A1"/>
    <w:rsid w:val="006D22A4"/>
    <w:rsid w:val="006D2A45"/>
    <w:rsid w:val="006D474B"/>
    <w:rsid w:val="006D478E"/>
    <w:rsid w:val="006D4B9C"/>
    <w:rsid w:val="006D4FC7"/>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293"/>
    <w:rsid w:val="006F335E"/>
    <w:rsid w:val="006F3640"/>
    <w:rsid w:val="006F4FC8"/>
    <w:rsid w:val="006F52E8"/>
    <w:rsid w:val="006F5848"/>
    <w:rsid w:val="006F588B"/>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4D01"/>
    <w:rsid w:val="00716360"/>
    <w:rsid w:val="00716BE1"/>
    <w:rsid w:val="007176FB"/>
    <w:rsid w:val="00717771"/>
    <w:rsid w:val="0072197D"/>
    <w:rsid w:val="00721B5C"/>
    <w:rsid w:val="00722485"/>
    <w:rsid w:val="00722B7A"/>
    <w:rsid w:val="00723F3B"/>
    <w:rsid w:val="00724AAF"/>
    <w:rsid w:val="00725E83"/>
    <w:rsid w:val="007279BB"/>
    <w:rsid w:val="0073031B"/>
    <w:rsid w:val="00730A1B"/>
    <w:rsid w:val="00731521"/>
    <w:rsid w:val="00733853"/>
    <w:rsid w:val="0073416C"/>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2C1C"/>
    <w:rsid w:val="00753DF1"/>
    <w:rsid w:val="00754A63"/>
    <w:rsid w:val="00755119"/>
    <w:rsid w:val="007579A7"/>
    <w:rsid w:val="00757BBD"/>
    <w:rsid w:val="007601EB"/>
    <w:rsid w:val="007609FF"/>
    <w:rsid w:val="0076175D"/>
    <w:rsid w:val="00761D38"/>
    <w:rsid w:val="00761FF9"/>
    <w:rsid w:val="007626EC"/>
    <w:rsid w:val="00762CE8"/>
    <w:rsid w:val="007631EF"/>
    <w:rsid w:val="00764006"/>
    <w:rsid w:val="0076434A"/>
    <w:rsid w:val="00764BE1"/>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3AE"/>
    <w:rsid w:val="00776F3B"/>
    <w:rsid w:val="00777564"/>
    <w:rsid w:val="0077767C"/>
    <w:rsid w:val="007777AC"/>
    <w:rsid w:val="0077798D"/>
    <w:rsid w:val="00780C1F"/>
    <w:rsid w:val="00781CC5"/>
    <w:rsid w:val="0078236C"/>
    <w:rsid w:val="007827BC"/>
    <w:rsid w:val="00783446"/>
    <w:rsid w:val="00783D20"/>
    <w:rsid w:val="007857E0"/>
    <w:rsid w:val="007866BC"/>
    <w:rsid w:val="00787180"/>
    <w:rsid w:val="007875E7"/>
    <w:rsid w:val="007919B7"/>
    <w:rsid w:val="00793254"/>
    <w:rsid w:val="00793ADB"/>
    <w:rsid w:val="007942C8"/>
    <w:rsid w:val="00795184"/>
    <w:rsid w:val="00795D1C"/>
    <w:rsid w:val="00795FD3"/>
    <w:rsid w:val="0079637E"/>
    <w:rsid w:val="007963DC"/>
    <w:rsid w:val="00797152"/>
    <w:rsid w:val="00797D0C"/>
    <w:rsid w:val="007A040F"/>
    <w:rsid w:val="007A0912"/>
    <w:rsid w:val="007A1868"/>
    <w:rsid w:val="007A2705"/>
    <w:rsid w:val="007A2DAA"/>
    <w:rsid w:val="007A38BD"/>
    <w:rsid w:val="007A4CD1"/>
    <w:rsid w:val="007A65E4"/>
    <w:rsid w:val="007A7E0E"/>
    <w:rsid w:val="007B02B0"/>
    <w:rsid w:val="007B07E1"/>
    <w:rsid w:val="007B162E"/>
    <w:rsid w:val="007B248B"/>
    <w:rsid w:val="007B248C"/>
    <w:rsid w:val="007B2D6E"/>
    <w:rsid w:val="007B3FB9"/>
    <w:rsid w:val="007B5207"/>
    <w:rsid w:val="007B5716"/>
    <w:rsid w:val="007B5723"/>
    <w:rsid w:val="007B577A"/>
    <w:rsid w:val="007B58F0"/>
    <w:rsid w:val="007B5DAD"/>
    <w:rsid w:val="007B6132"/>
    <w:rsid w:val="007B6286"/>
    <w:rsid w:val="007B702E"/>
    <w:rsid w:val="007C23E8"/>
    <w:rsid w:val="007C343E"/>
    <w:rsid w:val="007C3BFE"/>
    <w:rsid w:val="007C48D1"/>
    <w:rsid w:val="007C4D08"/>
    <w:rsid w:val="007C5CBA"/>
    <w:rsid w:val="007C7155"/>
    <w:rsid w:val="007C7398"/>
    <w:rsid w:val="007D0E42"/>
    <w:rsid w:val="007D1941"/>
    <w:rsid w:val="007D1DF2"/>
    <w:rsid w:val="007D1F7B"/>
    <w:rsid w:val="007D3B79"/>
    <w:rsid w:val="007D42C5"/>
    <w:rsid w:val="007D435F"/>
    <w:rsid w:val="007D4EB1"/>
    <w:rsid w:val="007D504B"/>
    <w:rsid w:val="007D60B3"/>
    <w:rsid w:val="007D79E1"/>
    <w:rsid w:val="007E0823"/>
    <w:rsid w:val="007E1165"/>
    <w:rsid w:val="007E1F9E"/>
    <w:rsid w:val="007E35C1"/>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0D7C"/>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049"/>
    <w:rsid w:val="00813D32"/>
    <w:rsid w:val="00813D6F"/>
    <w:rsid w:val="00814B55"/>
    <w:rsid w:val="0081609E"/>
    <w:rsid w:val="0082069D"/>
    <w:rsid w:val="00820885"/>
    <w:rsid w:val="00820EFC"/>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09B5"/>
    <w:rsid w:val="00831203"/>
    <w:rsid w:val="00832599"/>
    <w:rsid w:val="0083372F"/>
    <w:rsid w:val="00833731"/>
    <w:rsid w:val="00833F21"/>
    <w:rsid w:val="008348DC"/>
    <w:rsid w:val="00836001"/>
    <w:rsid w:val="0083711F"/>
    <w:rsid w:val="008371A1"/>
    <w:rsid w:val="00837600"/>
    <w:rsid w:val="00837F8C"/>
    <w:rsid w:val="0084050F"/>
    <w:rsid w:val="00841156"/>
    <w:rsid w:val="00841BE0"/>
    <w:rsid w:val="00841C1D"/>
    <w:rsid w:val="00841E72"/>
    <w:rsid w:val="00841FD4"/>
    <w:rsid w:val="008427BB"/>
    <w:rsid w:val="00842E6F"/>
    <w:rsid w:val="00842F50"/>
    <w:rsid w:val="00842FF0"/>
    <w:rsid w:val="008445AC"/>
    <w:rsid w:val="008451B8"/>
    <w:rsid w:val="00846F01"/>
    <w:rsid w:val="00847418"/>
    <w:rsid w:val="00847608"/>
    <w:rsid w:val="0084766C"/>
    <w:rsid w:val="00850691"/>
    <w:rsid w:val="00850DBD"/>
    <w:rsid w:val="00851E9F"/>
    <w:rsid w:val="008539B1"/>
    <w:rsid w:val="00853EC4"/>
    <w:rsid w:val="00853F0F"/>
    <w:rsid w:val="00854198"/>
    <w:rsid w:val="00854AA9"/>
    <w:rsid w:val="0085553E"/>
    <w:rsid w:val="008562E6"/>
    <w:rsid w:val="008578D5"/>
    <w:rsid w:val="00857C04"/>
    <w:rsid w:val="008600D2"/>
    <w:rsid w:val="0086138B"/>
    <w:rsid w:val="008618D7"/>
    <w:rsid w:val="00861DA5"/>
    <w:rsid w:val="00863FAF"/>
    <w:rsid w:val="0086504F"/>
    <w:rsid w:val="0086576A"/>
    <w:rsid w:val="00865F37"/>
    <w:rsid w:val="00866BFD"/>
    <w:rsid w:val="00866DE4"/>
    <w:rsid w:val="00867123"/>
    <w:rsid w:val="008672BF"/>
    <w:rsid w:val="008672DF"/>
    <w:rsid w:val="00867C62"/>
    <w:rsid w:val="00870661"/>
    <w:rsid w:val="00870E7C"/>
    <w:rsid w:val="00873029"/>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639"/>
    <w:rsid w:val="00881CDC"/>
    <w:rsid w:val="00881DF5"/>
    <w:rsid w:val="00881E99"/>
    <w:rsid w:val="00882A2C"/>
    <w:rsid w:val="00882D34"/>
    <w:rsid w:val="00884329"/>
    <w:rsid w:val="008843A6"/>
    <w:rsid w:val="00884425"/>
    <w:rsid w:val="00885347"/>
    <w:rsid w:val="0088541E"/>
    <w:rsid w:val="0088611F"/>
    <w:rsid w:val="00886221"/>
    <w:rsid w:val="00886389"/>
    <w:rsid w:val="00886C6A"/>
    <w:rsid w:val="00887B5C"/>
    <w:rsid w:val="00890980"/>
    <w:rsid w:val="00890FFF"/>
    <w:rsid w:val="00891020"/>
    <w:rsid w:val="00891458"/>
    <w:rsid w:val="00891F80"/>
    <w:rsid w:val="008921F4"/>
    <w:rsid w:val="0089256D"/>
    <w:rsid w:val="00895B7E"/>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091"/>
    <w:rsid w:val="008B0155"/>
    <w:rsid w:val="008B0C65"/>
    <w:rsid w:val="008B0DA9"/>
    <w:rsid w:val="008B14EC"/>
    <w:rsid w:val="008B1537"/>
    <w:rsid w:val="008B17D3"/>
    <w:rsid w:val="008B21BF"/>
    <w:rsid w:val="008B2422"/>
    <w:rsid w:val="008B2851"/>
    <w:rsid w:val="008B2EE8"/>
    <w:rsid w:val="008B354C"/>
    <w:rsid w:val="008B3A1D"/>
    <w:rsid w:val="008B3BB7"/>
    <w:rsid w:val="008B3FB7"/>
    <w:rsid w:val="008B516C"/>
    <w:rsid w:val="008B5405"/>
    <w:rsid w:val="008B5FF7"/>
    <w:rsid w:val="008B674E"/>
    <w:rsid w:val="008B6F4B"/>
    <w:rsid w:val="008B7022"/>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2F69"/>
    <w:rsid w:val="008D49DD"/>
    <w:rsid w:val="008D6087"/>
    <w:rsid w:val="008D6572"/>
    <w:rsid w:val="008D7125"/>
    <w:rsid w:val="008D75EB"/>
    <w:rsid w:val="008D7B9D"/>
    <w:rsid w:val="008E09E7"/>
    <w:rsid w:val="008E241F"/>
    <w:rsid w:val="008E33E6"/>
    <w:rsid w:val="008E37B1"/>
    <w:rsid w:val="008E3CCE"/>
    <w:rsid w:val="008E3FA1"/>
    <w:rsid w:val="008E4944"/>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071E"/>
    <w:rsid w:val="009023DE"/>
    <w:rsid w:val="0090272A"/>
    <w:rsid w:val="00902FDF"/>
    <w:rsid w:val="00903306"/>
    <w:rsid w:val="00903490"/>
    <w:rsid w:val="00903D2D"/>
    <w:rsid w:val="009059F7"/>
    <w:rsid w:val="00905AA3"/>
    <w:rsid w:val="00906464"/>
    <w:rsid w:val="00906E3F"/>
    <w:rsid w:val="00911110"/>
    <w:rsid w:val="0091133D"/>
    <w:rsid w:val="00911738"/>
    <w:rsid w:val="0091295D"/>
    <w:rsid w:val="00912B8E"/>
    <w:rsid w:val="00912BDD"/>
    <w:rsid w:val="00912F97"/>
    <w:rsid w:val="0091326E"/>
    <w:rsid w:val="0091426C"/>
    <w:rsid w:val="0091498E"/>
    <w:rsid w:val="00915916"/>
    <w:rsid w:val="009169A2"/>
    <w:rsid w:val="00916F22"/>
    <w:rsid w:val="00916F30"/>
    <w:rsid w:val="00921E54"/>
    <w:rsid w:val="00922059"/>
    <w:rsid w:val="00922BB9"/>
    <w:rsid w:val="0092331C"/>
    <w:rsid w:val="009257C1"/>
    <w:rsid w:val="00925941"/>
    <w:rsid w:val="0092603A"/>
    <w:rsid w:val="009264E1"/>
    <w:rsid w:val="0092693A"/>
    <w:rsid w:val="00927C10"/>
    <w:rsid w:val="009301D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7BC"/>
    <w:rsid w:val="00965A15"/>
    <w:rsid w:val="00965ED3"/>
    <w:rsid w:val="0096755C"/>
    <w:rsid w:val="00967971"/>
    <w:rsid w:val="00967BBF"/>
    <w:rsid w:val="0097173E"/>
    <w:rsid w:val="00971D49"/>
    <w:rsid w:val="009721A3"/>
    <w:rsid w:val="0097257D"/>
    <w:rsid w:val="009738B0"/>
    <w:rsid w:val="00974567"/>
    <w:rsid w:val="00975498"/>
    <w:rsid w:val="00975B51"/>
    <w:rsid w:val="00977AF7"/>
    <w:rsid w:val="00980AC9"/>
    <w:rsid w:val="00981B55"/>
    <w:rsid w:val="009822C5"/>
    <w:rsid w:val="009835F0"/>
    <w:rsid w:val="00983661"/>
    <w:rsid w:val="00983683"/>
    <w:rsid w:val="00983D5B"/>
    <w:rsid w:val="00983FEF"/>
    <w:rsid w:val="00984309"/>
    <w:rsid w:val="0098432A"/>
    <w:rsid w:val="00984CC4"/>
    <w:rsid w:val="00984CE9"/>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6D20"/>
    <w:rsid w:val="00996E54"/>
    <w:rsid w:val="0099759A"/>
    <w:rsid w:val="009A0979"/>
    <w:rsid w:val="009A1195"/>
    <w:rsid w:val="009A1A13"/>
    <w:rsid w:val="009A291A"/>
    <w:rsid w:val="009A2A54"/>
    <w:rsid w:val="009A5205"/>
    <w:rsid w:val="009A52E4"/>
    <w:rsid w:val="009A5D1D"/>
    <w:rsid w:val="009A60A6"/>
    <w:rsid w:val="009A65B4"/>
    <w:rsid w:val="009A66D4"/>
    <w:rsid w:val="009A6B05"/>
    <w:rsid w:val="009A6B7E"/>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C7FE0"/>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2D3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58C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9CB"/>
    <w:rsid w:val="00A34D6F"/>
    <w:rsid w:val="00A34FDA"/>
    <w:rsid w:val="00A36C57"/>
    <w:rsid w:val="00A40F52"/>
    <w:rsid w:val="00A41547"/>
    <w:rsid w:val="00A41C58"/>
    <w:rsid w:val="00A420C9"/>
    <w:rsid w:val="00A42454"/>
    <w:rsid w:val="00A42ACF"/>
    <w:rsid w:val="00A434E8"/>
    <w:rsid w:val="00A43A66"/>
    <w:rsid w:val="00A44DCD"/>
    <w:rsid w:val="00A45918"/>
    <w:rsid w:val="00A459AA"/>
    <w:rsid w:val="00A45E4A"/>
    <w:rsid w:val="00A46C9F"/>
    <w:rsid w:val="00A46CBE"/>
    <w:rsid w:val="00A47206"/>
    <w:rsid w:val="00A5065C"/>
    <w:rsid w:val="00A512E5"/>
    <w:rsid w:val="00A51740"/>
    <w:rsid w:val="00A517AB"/>
    <w:rsid w:val="00A51FDE"/>
    <w:rsid w:val="00A52078"/>
    <w:rsid w:val="00A52A37"/>
    <w:rsid w:val="00A5306A"/>
    <w:rsid w:val="00A53197"/>
    <w:rsid w:val="00A53488"/>
    <w:rsid w:val="00A54717"/>
    <w:rsid w:val="00A54C08"/>
    <w:rsid w:val="00A54EE1"/>
    <w:rsid w:val="00A54EEB"/>
    <w:rsid w:val="00A553B0"/>
    <w:rsid w:val="00A56B51"/>
    <w:rsid w:val="00A574F8"/>
    <w:rsid w:val="00A5757A"/>
    <w:rsid w:val="00A57F68"/>
    <w:rsid w:val="00A60023"/>
    <w:rsid w:val="00A61259"/>
    <w:rsid w:val="00A61A98"/>
    <w:rsid w:val="00A6205D"/>
    <w:rsid w:val="00A62FD0"/>
    <w:rsid w:val="00A637E0"/>
    <w:rsid w:val="00A640C9"/>
    <w:rsid w:val="00A640E1"/>
    <w:rsid w:val="00A645AF"/>
    <w:rsid w:val="00A65708"/>
    <w:rsid w:val="00A65F1A"/>
    <w:rsid w:val="00A665B8"/>
    <w:rsid w:val="00A66F97"/>
    <w:rsid w:val="00A671A5"/>
    <w:rsid w:val="00A67704"/>
    <w:rsid w:val="00A70AEE"/>
    <w:rsid w:val="00A70ECC"/>
    <w:rsid w:val="00A71BEC"/>
    <w:rsid w:val="00A725CD"/>
    <w:rsid w:val="00A73BEA"/>
    <w:rsid w:val="00A73CD0"/>
    <w:rsid w:val="00A747DB"/>
    <w:rsid w:val="00A74EB8"/>
    <w:rsid w:val="00A7528D"/>
    <w:rsid w:val="00A75895"/>
    <w:rsid w:val="00A75E7C"/>
    <w:rsid w:val="00A75FCA"/>
    <w:rsid w:val="00A76496"/>
    <w:rsid w:val="00A7693A"/>
    <w:rsid w:val="00A820C2"/>
    <w:rsid w:val="00A82820"/>
    <w:rsid w:val="00A829B0"/>
    <w:rsid w:val="00A82A33"/>
    <w:rsid w:val="00A82C03"/>
    <w:rsid w:val="00A837B9"/>
    <w:rsid w:val="00A839C0"/>
    <w:rsid w:val="00A84000"/>
    <w:rsid w:val="00A85E52"/>
    <w:rsid w:val="00A868FC"/>
    <w:rsid w:val="00A86A76"/>
    <w:rsid w:val="00A86D60"/>
    <w:rsid w:val="00A91FC2"/>
    <w:rsid w:val="00A92266"/>
    <w:rsid w:val="00A92B42"/>
    <w:rsid w:val="00A92B4E"/>
    <w:rsid w:val="00A93A9C"/>
    <w:rsid w:val="00A93BE5"/>
    <w:rsid w:val="00A93D91"/>
    <w:rsid w:val="00A93F68"/>
    <w:rsid w:val="00A94BC3"/>
    <w:rsid w:val="00A94EEE"/>
    <w:rsid w:val="00A9508F"/>
    <w:rsid w:val="00A957DC"/>
    <w:rsid w:val="00A96274"/>
    <w:rsid w:val="00A9701C"/>
    <w:rsid w:val="00A9753C"/>
    <w:rsid w:val="00A977F1"/>
    <w:rsid w:val="00AA0727"/>
    <w:rsid w:val="00AA0B9C"/>
    <w:rsid w:val="00AA1E37"/>
    <w:rsid w:val="00AA274F"/>
    <w:rsid w:val="00AA3365"/>
    <w:rsid w:val="00AA45A3"/>
    <w:rsid w:val="00AA49B7"/>
    <w:rsid w:val="00AA63A0"/>
    <w:rsid w:val="00AA69DF"/>
    <w:rsid w:val="00AA7B8A"/>
    <w:rsid w:val="00AB01D7"/>
    <w:rsid w:val="00AB0BCA"/>
    <w:rsid w:val="00AB14E8"/>
    <w:rsid w:val="00AB1961"/>
    <w:rsid w:val="00AB1C8A"/>
    <w:rsid w:val="00AB2157"/>
    <w:rsid w:val="00AB2378"/>
    <w:rsid w:val="00AB39A3"/>
    <w:rsid w:val="00AB3B1E"/>
    <w:rsid w:val="00AB501C"/>
    <w:rsid w:val="00AB58DB"/>
    <w:rsid w:val="00AB6032"/>
    <w:rsid w:val="00AC02D7"/>
    <w:rsid w:val="00AC0984"/>
    <w:rsid w:val="00AC2917"/>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3E78"/>
    <w:rsid w:val="00AD4324"/>
    <w:rsid w:val="00AD5168"/>
    <w:rsid w:val="00AD5AFC"/>
    <w:rsid w:val="00AD5ED0"/>
    <w:rsid w:val="00AD6BB7"/>
    <w:rsid w:val="00AD70A4"/>
    <w:rsid w:val="00AE05E9"/>
    <w:rsid w:val="00AE08CF"/>
    <w:rsid w:val="00AE0965"/>
    <w:rsid w:val="00AE10E6"/>
    <w:rsid w:val="00AE137E"/>
    <w:rsid w:val="00AE2164"/>
    <w:rsid w:val="00AE27B7"/>
    <w:rsid w:val="00AE33BF"/>
    <w:rsid w:val="00AE404C"/>
    <w:rsid w:val="00AE4E9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5B4"/>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BDF"/>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0858"/>
    <w:rsid w:val="00B32077"/>
    <w:rsid w:val="00B32319"/>
    <w:rsid w:val="00B32CF6"/>
    <w:rsid w:val="00B3308C"/>
    <w:rsid w:val="00B336B9"/>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C40"/>
    <w:rsid w:val="00B64F48"/>
    <w:rsid w:val="00B650A0"/>
    <w:rsid w:val="00B666D7"/>
    <w:rsid w:val="00B675C8"/>
    <w:rsid w:val="00B70031"/>
    <w:rsid w:val="00B70843"/>
    <w:rsid w:val="00B70D80"/>
    <w:rsid w:val="00B71417"/>
    <w:rsid w:val="00B71467"/>
    <w:rsid w:val="00B71D1B"/>
    <w:rsid w:val="00B72183"/>
    <w:rsid w:val="00B7263B"/>
    <w:rsid w:val="00B729D0"/>
    <w:rsid w:val="00B736DC"/>
    <w:rsid w:val="00B73BC8"/>
    <w:rsid w:val="00B746CA"/>
    <w:rsid w:val="00B74D01"/>
    <w:rsid w:val="00B75B5C"/>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C66"/>
    <w:rsid w:val="00BA0D68"/>
    <w:rsid w:val="00BA1C63"/>
    <w:rsid w:val="00BA1DC6"/>
    <w:rsid w:val="00BA27E0"/>
    <w:rsid w:val="00BA28FA"/>
    <w:rsid w:val="00BA29FA"/>
    <w:rsid w:val="00BA3206"/>
    <w:rsid w:val="00BA3325"/>
    <w:rsid w:val="00BA34A9"/>
    <w:rsid w:val="00BA6E92"/>
    <w:rsid w:val="00BA7B23"/>
    <w:rsid w:val="00BB04FF"/>
    <w:rsid w:val="00BB1656"/>
    <w:rsid w:val="00BB22BC"/>
    <w:rsid w:val="00BB22D1"/>
    <w:rsid w:val="00BB2E8A"/>
    <w:rsid w:val="00BB345E"/>
    <w:rsid w:val="00BB3887"/>
    <w:rsid w:val="00BB3B76"/>
    <w:rsid w:val="00BB3BA4"/>
    <w:rsid w:val="00BB60E3"/>
    <w:rsid w:val="00BB6259"/>
    <w:rsid w:val="00BB63C3"/>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158"/>
    <w:rsid w:val="00BD451D"/>
    <w:rsid w:val="00BD4BF3"/>
    <w:rsid w:val="00BD50DB"/>
    <w:rsid w:val="00BD5302"/>
    <w:rsid w:val="00BD63E3"/>
    <w:rsid w:val="00BD6A9D"/>
    <w:rsid w:val="00BE0502"/>
    <w:rsid w:val="00BE08F5"/>
    <w:rsid w:val="00BE102A"/>
    <w:rsid w:val="00BE3103"/>
    <w:rsid w:val="00BE3CF4"/>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DB8"/>
    <w:rsid w:val="00C01EBA"/>
    <w:rsid w:val="00C01EF1"/>
    <w:rsid w:val="00C02591"/>
    <w:rsid w:val="00C02E15"/>
    <w:rsid w:val="00C050DE"/>
    <w:rsid w:val="00C064C8"/>
    <w:rsid w:val="00C06AEB"/>
    <w:rsid w:val="00C06BA5"/>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C7"/>
    <w:rsid w:val="00C233E6"/>
    <w:rsid w:val="00C234EA"/>
    <w:rsid w:val="00C23ACE"/>
    <w:rsid w:val="00C23D66"/>
    <w:rsid w:val="00C24238"/>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37A92"/>
    <w:rsid w:val="00C37C9A"/>
    <w:rsid w:val="00C4025D"/>
    <w:rsid w:val="00C40B71"/>
    <w:rsid w:val="00C41386"/>
    <w:rsid w:val="00C423D9"/>
    <w:rsid w:val="00C43146"/>
    <w:rsid w:val="00C4395B"/>
    <w:rsid w:val="00C43FC7"/>
    <w:rsid w:val="00C4487D"/>
    <w:rsid w:val="00C44C20"/>
    <w:rsid w:val="00C4584B"/>
    <w:rsid w:val="00C46A46"/>
    <w:rsid w:val="00C47105"/>
    <w:rsid w:val="00C47252"/>
    <w:rsid w:val="00C5009F"/>
    <w:rsid w:val="00C52A37"/>
    <w:rsid w:val="00C536C6"/>
    <w:rsid w:val="00C53E74"/>
    <w:rsid w:val="00C5410C"/>
    <w:rsid w:val="00C54179"/>
    <w:rsid w:val="00C54507"/>
    <w:rsid w:val="00C54C85"/>
    <w:rsid w:val="00C54D43"/>
    <w:rsid w:val="00C56CAA"/>
    <w:rsid w:val="00C57A1F"/>
    <w:rsid w:val="00C601CE"/>
    <w:rsid w:val="00C601E9"/>
    <w:rsid w:val="00C60969"/>
    <w:rsid w:val="00C62F89"/>
    <w:rsid w:val="00C632A9"/>
    <w:rsid w:val="00C639CE"/>
    <w:rsid w:val="00C6480A"/>
    <w:rsid w:val="00C648C0"/>
    <w:rsid w:val="00C64DCC"/>
    <w:rsid w:val="00C653CD"/>
    <w:rsid w:val="00C65407"/>
    <w:rsid w:val="00C654AD"/>
    <w:rsid w:val="00C66D6C"/>
    <w:rsid w:val="00C674F7"/>
    <w:rsid w:val="00C67898"/>
    <w:rsid w:val="00C7039A"/>
    <w:rsid w:val="00C70538"/>
    <w:rsid w:val="00C71367"/>
    <w:rsid w:val="00C72401"/>
    <w:rsid w:val="00C7253C"/>
    <w:rsid w:val="00C728E4"/>
    <w:rsid w:val="00C73188"/>
    <w:rsid w:val="00C7514E"/>
    <w:rsid w:val="00C75B4A"/>
    <w:rsid w:val="00C7621E"/>
    <w:rsid w:val="00C76BCF"/>
    <w:rsid w:val="00C76EB3"/>
    <w:rsid w:val="00C80202"/>
    <w:rsid w:val="00C815DC"/>
    <w:rsid w:val="00C8175A"/>
    <w:rsid w:val="00C81B61"/>
    <w:rsid w:val="00C828E0"/>
    <w:rsid w:val="00C829F6"/>
    <w:rsid w:val="00C83E27"/>
    <w:rsid w:val="00C84365"/>
    <w:rsid w:val="00C84B22"/>
    <w:rsid w:val="00C84C70"/>
    <w:rsid w:val="00C84F20"/>
    <w:rsid w:val="00C851A0"/>
    <w:rsid w:val="00C85A89"/>
    <w:rsid w:val="00C86AD1"/>
    <w:rsid w:val="00C87839"/>
    <w:rsid w:val="00C87913"/>
    <w:rsid w:val="00C87AAD"/>
    <w:rsid w:val="00C905FF"/>
    <w:rsid w:val="00C91467"/>
    <w:rsid w:val="00C914F5"/>
    <w:rsid w:val="00C919D3"/>
    <w:rsid w:val="00C9260A"/>
    <w:rsid w:val="00C92748"/>
    <w:rsid w:val="00C929B1"/>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0294"/>
    <w:rsid w:val="00CB1FEB"/>
    <w:rsid w:val="00CB2620"/>
    <w:rsid w:val="00CB2648"/>
    <w:rsid w:val="00CB2771"/>
    <w:rsid w:val="00CB2AB1"/>
    <w:rsid w:val="00CB3C94"/>
    <w:rsid w:val="00CB46AC"/>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C7F5B"/>
    <w:rsid w:val="00CD0138"/>
    <w:rsid w:val="00CD0256"/>
    <w:rsid w:val="00CD0992"/>
    <w:rsid w:val="00CD0C2E"/>
    <w:rsid w:val="00CD119F"/>
    <w:rsid w:val="00CD1302"/>
    <w:rsid w:val="00CD1C89"/>
    <w:rsid w:val="00CD1F7D"/>
    <w:rsid w:val="00CD25D8"/>
    <w:rsid w:val="00CD28F1"/>
    <w:rsid w:val="00CD2F7C"/>
    <w:rsid w:val="00CD344D"/>
    <w:rsid w:val="00CD38B5"/>
    <w:rsid w:val="00CD4816"/>
    <w:rsid w:val="00CD4E3C"/>
    <w:rsid w:val="00CD5076"/>
    <w:rsid w:val="00CD5218"/>
    <w:rsid w:val="00CD654F"/>
    <w:rsid w:val="00CD667F"/>
    <w:rsid w:val="00CD66E6"/>
    <w:rsid w:val="00CE14E4"/>
    <w:rsid w:val="00CE17AA"/>
    <w:rsid w:val="00CE3232"/>
    <w:rsid w:val="00CE4585"/>
    <w:rsid w:val="00CE4FA6"/>
    <w:rsid w:val="00CE56E1"/>
    <w:rsid w:val="00CF0EFF"/>
    <w:rsid w:val="00CF2541"/>
    <w:rsid w:val="00CF2D9C"/>
    <w:rsid w:val="00CF3482"/>
    <w:rsid w:val="00CF3F5D"/>
    <w:rsid w:val="00CF40CC"/>
    <w:rsid w:val="00CF459C"/>
    <w:rsid w:val="00CF55B0"/>
    <w:rsid w:val="00CF592B"/>
    <w:rsid w:val="00CF5BD9"/>
    <w:rsid w:val="00CF631B"/>
    <w:rsid w:val="00CF6ACC"/>
    <w:rsid w:val="00CF6DD1"/>
    <w:rsid w:val="00CF6E63"/>
    <w:rsid w:val="00D00000"/>
    <w:rsid w:val="00D00013"/>
    <w:rsid w:val="00D02400"/>
    <w:rsid w:val="00D032B8"/>
    <w:rsid w:val="00D050DF"/>
    <w:rsid w:val="00D05D62"/>
    <w:rsid w:val="00D05E39"/>
    <w:rsid w:val="00D06414"/>
    <w:rsid w:val="00D06840"/>
    <w:rsid w:val="00D06C4A"/>
    <w:rsid w:val="00D12BD3"/>
    <w:rsid w:val="00D14867"/>
    <w:rsid w:val="00D15E40"/>
    <w:rsid w:val="00D16280"/>
    <w:rsid w:val="00D16BCD"/>
    <w:rsid w:val="00D16BFC"/>
    <w:rsid w:val="00D17E9E"/>
    <w:rsid w:val="00D210C4"/>
    <w:rsid w:val="00D2168C"/>
    <w:rsid w:val="00D24FFF"/>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ACE"/>
    <w:rsid w:val="00D46E4B"/>
    <w:rsid w:val="00D503C2"/>
    <w:rsid w:val="00D505E8"/>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1F0E"/>
    <w:rsid w:val="00D6224E"/>
    <w:rsid w:val="00D6318C"/>
    <w:rsid w:val="00D6445C"/>
    <w:rsid w:val="00D64A42"/>
    <w:rsid w:val="00D64DAA"/>
    <w:rsid w:val="00D64EFD"/>
    <w:rsid w:val="00D64FA4"/>
    <w:rsid w:val="00D65666"/>
    <w:rsid w:val="00D65A31"/>
    <w:rsid w:val="00D66643"/>
    <w:rsid w:val="00D67261"/>
    <w:rsid w:val="00D673E6"/>
    <w:rsid w:val="00D676E0"/>
    <w:rsid w:val="00D70B2F"/>
    <w:rsid w:val="00D70D31"/>
    <w:rsid w:val="00D70DE4"/>
    <w:rsid w:val="00D71A61"/>
    <w:rsid w:val="00D72658"/>
    <w:rsid w:val="00D726E8"/>
    <w:rsid w:val="00D72FEB"/>
    <w:rsid w:val="00D744FF"/>
    <w:rsid w:val="00D74F33"/>
    <w:rsid w:val="00D75D73"/>
    <w:rsid w:val="00D7687F"/>
    <w:rsid w:val="00D76F12"/>
    <w:rsid w:val="00D776F3"/>
    <w:rsid w:val="00D807C9"/>
    <w:rsid w:val="00D80835"/>
    <w:rsid w:val="00D80AE2"/>
    <w:rsid w:val="00D80D79"/>
    <w:rsid w:val="00D8263D"/>
    <w:rsid w:val="00D82FEB"/>
    <w:rsid w:val="00D83C63"/>
    <w:rsid w:val="00D83D60"/>
    <w:rsid w:val="00D841E6"/>
    <w:rsid w:val="00D84487"/>
    <w:rsid w:val="00D84667"/>
    <w:rsid w:val="00D853F7"/>
    <w:rsid w:val="00D86118"/>
    <w:rsid w:val="00D873CB"/>
    <w:rsid w:val="00D879A7"/>
    <w:rsid w:val="00D87EE8"/>
    <w:rsid w:val="00D90B45"/>
    <w:rsid w:val="00D90DAC"/>
    <w:rsid w:val="00D91BC3"/>
    <w:rsid w:val="00D92D51"/>
    <w:rsid w:val="00D935E9"/>
    <w:rsid w:val="00D93E97"/>
    <w:rsid w:val="00D95B75"/>
    <w:rsid w:val="00D96103"/>
    <w:rsid w:val="00D96CD7"/>
    <w:rsid w:val="00D96D5F"/>
    <w:rsid w:val="00D97519"/>
    <w:rsid w:val="00D9774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4E50"/>
    <w:rsid w:val="00DB56F3"/>
    <w:rsid w:val="00DB5A59"/>
    <w:rsid w:val="00DB5A90"/>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4E"/>
    <w:rsid w:val="00E1058A"/>
    <w:rsid w:val="00E11034"/>
    <w:rsid w:val="00E11299"/>
    <w:rsid w:val="00E1176D"/>
    <w:rsid w:val="00E123A8"/>
    <w:rsid w:val="00E12577"/>
    <w:rsid w:val="00E13679"/>
    <w:rsid w:val="00E13859"/>
    <w:rsid w:val="00E13C12"/>
    <w:rsid w:val="00E148D6"/>
    <w:rsid w:val="00E14AA9"/>
    <w:rsid w:val="00E15606"/>
    <w:rsid w:val="00E16787"/>
    <w:rsid w:val="00E16C28"/>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447"/>
    <w:rsid w:val="00E34B87"/>
    <w:rsid w:val="00E36992"/>
    <w:rsid w:val="00E36FEA"/>
    <w:rsid w:val="00E4032F"/>
    <w:rsid w:val="00E411B3"/>
    <w:rsid w:val="00E41B7D"/>
    <w:rsid w:val="00E42257"/>
    <w:rsid w:val="00E42776"/>
    <w:rsid w:val="00E42BDF"/>
    <w:rsid w:val="00E435D7"/>
    <w:rsid w:val="00E437CD"/>
    <w:rsid w:val="00E45844"/>
    <w:rsid w:val="00E469EC"/>
    <w:rsid w:val="00E46B69"/>
    <w:rsid w:val="00E46EAB"/>
    <w:rsid w:val="00E50294"/>
    <w:rsid w:val="00E510D3"/>
    <w:rsid w:val="00E51187"/>
    <w:rsid w:val="00E5145B"/>
    <w:rsid w:val="00E517BA"/>
    <w:rsid w:val="00E51F9F"/>
    <w:rsid w:val="00E52CF3"/>
    <w:rsid w:val="00E5322C"/>
    <w:rsid w:val="00E53391"/>
    <w:rsid w:val="00E53DC8"/>
    <w:rsid w:val="00E546D5"/>
    <w:rsid w:val="00E562F2"/>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1F2A"/>
    <w:rsid w:val="00E730BF"/>
    <w:rsid w:val="00E7310E"/>
    <w:rsid w:val="00E731DB"/>
    <w:rsid w:val="00E73E7B"/>
    <w:rsid w:val="00E74188"/>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10D6"/>
    <w:rsid w:val="00EB1337"/>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48D8"/>
    <w:rsid w:val="00EC58B8"/>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3190"/>
    <w:rsid w:val="00EE442F"/>
    <w:rsid w:val="00EE4CFB"/>
    <w:rsid w:val="00EE5910"/>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2ED0"/>
    <w:rsid w:val="00F13C36"/>
    <w:rsid w:val="00F13D92"/>
    <w:rsid w:val="00F152C0"/>
    <w:rsid w:val="00F158A3"/>
    <w:rsid w:val="00F1681C"/>
    <w:rsid w:val="00F16869"/>
    <w:rsid w:val="00F1703B"/>
    <w:rsid w:val="00F172EB"/>
    <w:rsid w:val="00F17ECC"/>
    <w:rsid w:val="00F20944"/>
    <w:rsid w:val="00F20BD9"/>
    <w:rsid w:val="00F21971"/>
    <w:rsid w:val="00F22267"/>
    <w:rsid w:val="00F22848"/>
    <w:rsid w:val="00F2297A"/>
    <w:rsid w:val="00F22D94"/>
    <w:rsid w:val="00F233C5"/>
    <w:rsid w:val="00F233F6"/>
    <w:rsid w:val="00F23766"/>
    <w:rsid w:val="00F23D01"/>
    <w:rsid w:val="00F24190"/>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23E"/>
    <w:rsid w:val="00F474EE"/>
    <w:rsid w:val="00F5097B"/>
    <w:rsid w:val="00F519F1"/>
    <w:rsid w:val="00F54481"/>
    <w:rsid w:val="00F54CA0"/>
    <w:rsid w:val="00F5510A"/>
    <w:rsid w:val="00F55710"/>
    <w:rsid w:val="00F56184"/>
    <w:rsid w:val="00F56609"/>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AEF"/>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2E19"/>
    <w:rsid w:val="00FA38D1"/>
    <w:rsid w:val="00FA418C"/>
    <w:rsid w:val="00FA58B7"/>
    <w:rsid w:val="00FA60CB"/>
    <w:rsid w:val="00FA6107"/>
    <w:rsid w:val="00FA6608"/>
    <w:rsid w:val="00FA6AC2"/>
    <w:rsid w:val="00FA7D9F"/>
    <w:rsid w:val="00FB097F"/>
    <w:rsid w:val="00FB143B"/>
    <w:rsid w:val="00FB2F9A"/>
    <w:rsid w:val="00FB5273"/>
    <w:rsid w:val="00FB5BAE"/>
    <w:rsid w:val="00FB6741"/>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2A43"/>
    <w:rsid w:val="00FD559D"/>
    <w:rsid w:val="00FD5AD6"/>
    <w:rsid w:val="00FD6EF7"/>
    <w:rsid w:val="00FD6FA7"/>
    <w:rsid w:val="00FE0DB8"/>
    <w:rsid w:val="00FE0E60"/>
    <w:rsid w:val="00FE0FA3"/>
    <w:rsid w:val="00FE2735"/>
    <w:rsid w:val="00FE27B4"/>
    <w:rsid w:val="00FE2B4C"/>
    <w:rsid w:val="00FE2E8B"/>
    <w:rsid w:val="00FE34A1"/>
    <w:rsid w:val="00FE3C7B"/>
    <w:rsid w:val="00FE44DF"/>
    <w:rsid w:val="00FE46F0"/>
    <w:rsid w:val="00FE4AC5"/>
    <w:rsid w:val="00FE55C2"/>
    <w:rsid w:val="00FE693D"/>
    <w:rsid w:val="00FE6B73"/>
    <w:rsid w:val="00FE6B9E"/>
    <w:rsid w:val="00FE6C47"/>
    <w:rsid w:val="00FE6DBB"/>
    <w:rsid w:val="00FE6FBC"/>
    <w:rsid w:val="00FE7040"/>
    <w:rsid w:val="00FE7441"/>
    <w:rsid w:val="00FE7C2F"/>
    <w:rsid w:val="00FF0E87"/>
    <w:rsid w:val="00FF16D8"/>
    <w:rsid w:val="00FF5A94"/>
    <w:rsid w:val="00FF5E70"/>
    <w:rsid w:val="00FF6C00"/>
    <w:rsid w:val="00FF785C"/>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 w:type="character" w:styleId="Platzhaltertext">
    <w:name w:val="Placeholder Text"/>
    <w:basedOn w:val="Absatz-Standardschriftart"/>
    <w:uiPriority w:val="99"/>
    <w:semiHidden/>
    <w:rsid w:val="00022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378170086">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2897811">
      <w:bodyDiv w:val="1"/>
      <w:marLeft w:val="0"/>
      <w:marRight w:val="0"/>
      <w:marTop w:val="0"/>
      <w:marBottom w:val="0"/>
      <w:divBdr>
        <w:top w:val="none" w:sz="0" w:space="0" w:color="auto"/>
        <w:left w:val="none" w:sz="0" w:space="0" w:color="auto"/>
        <w:bottom w:val="none" w:sz="0" w:space="0" w:color="auto"/>
        <w:right w:val="none" w:sz="0" w:space="0" w:color="auto"/>
      </w:divBdr>
      <w:divsChild>
        <w:div w:id="305209432">
          <w:marLeft w:val="0"/>
          <w:marRight w:val="0"/>
          <w:marTop w:val="0"/>
          <w:marBottom w:val="0"/>
          <w:divBdr>
            <w:top w:val="none" w:sz="0" w:space="0" w:color="auto"/>
            <w:left w:val="none" w:sz="0" w:space="0" w:color="auto"/>
            <w:bottom w:val="none" w:sz="0" w:space="0" w:color="auto"/>
            <w:right w:val="none" w:sz="0" w:space="0" w:color="auto"/>
          </w:divBdr>
          <w:divsChild>
            <w:div w:id="334769883">
              <w:marLeft w:val="0"/>
              <w:marRight w:val="0"/>
              <w:marTop w:val="0"/>
              <w:marBottom w:val="0"/>
              <w:divBdr>
                <w:top w:val="none" w:sz="0" w:space="0" w:color="auto"/>
                <w:left w:val="none" w:sz="0" w:space="0" w:color="auto"/>
                <w:bottom w:val="none" w:sz="0" w:space="0" w:color="auto"/>
                <w:right w:val="none" w:sz="0" w:space="0" w:color="auto"/>
              </w:divBdr>
              <w:divsChild>
                <w:div w:id="403647571">
                  <w:marLeft w:val="-225"/>
                  <w:marRight w:val="-225"/>
                  <w:marTop w:val="0"/>
                  <w:marBottom w:val="0"/>
                  <w:divBdr>
                    <w:top w:val="none" w:sz="0" w:space="0" w:color="auto"/>
                    <w:left w:val="none" w:sz="0" w:space="0" w:color="auto"/>
                    <w:bottom w:val="none" w:sz="0" w:space="0" w:color="auto"/>
                    <w:right w:val="none" w:sz="0" w:space="0" w:color="auto"/>
                  </w:divBdr>
                  <w:divsChild>
                    <w:div w:id="547691052">
                      <w:marLeft w:val="1800"/>
                      <w:marRight w:val="0"/>
                      <w:marTop w:val="0"/>
                      <w:marBottom w:val="0"/>
                      <w:divBdr>
                        <w:top w:val="none" w:sz="0" w:space="0" w:color="auto"/>
                        <w:left w:val="none" w:sz="0" w:space="0" w:color="auto"/>
                        <w:bottom w:val="none" w:sz="0" w:space="0" w:color="auto"/>
                        <w:right w:val="none" w:sz="0" w:space="0" w:color="auto"/>
                      </w:divBdr>
                      <w:divsChild>
                        <w:div w:id="15435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8728394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695379565">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11C3-BE8E-40BB-BBB6-23EF3172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4706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TGW präsentiert Smart Energy Strategy</vt:lpstr>
    </vt:vector>
  </TitlesOfParts>
  <Company>TGW Group</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Centrados en la sostenibilidad: la Smart Energy Strategy de TGW</dc:title>
  <dc:subject/>
  <dc:creator>Tahedl Alexander</dc:creator>
  <cp:keywords>Centrados en la sostenibilidad: la Smart Energy Strategy de TGW</cp:keywords>
  <dc:description/>
  <cp:lastModifiedBy>Tahedl Alexander</cp:lastModifiedBy>
  <cp:revision>178</cp:revision>
  <cp:lastPrinted>2020-09-07T05:28:00Z</cp:lastPrinted>
  <dcterms:created xsi:type="dcterms:W3CDTF">2023-01-11T16:15:00Z</dcterms:created>
  <dcterms:modified xsi:type="dcterms:W3CDTF">2023-03-03T10:32:00Z</dcterms:modified>
</cp:coreProperties>
</file>