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DC1520" w:rsidRDefault="00DC152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  <w:r w:rsidRPr="00F83E03">
        <w:rPr>
          <w:rFonts w:cs="Arial"/>
          <w:b/>
          <w:sz w:val="28"/>
          <w:szCs w:val="28"/>
        </w:rPr>
        <w:t>TGW sponsert Staffel</w:t>
      </w:r>
      <w:r w:rsidR="00764B56">
        <w:rPr>
          <w:rFonts w:cs="Arial"/>
          <w:b/>
          <w:sz w:val="28"/>
          <w:szCs w:val="28"/>
        </w:rPr>
        <w:t>b</w:t>
      </w:r>
      <w:r w:rsidR="00421BE2">
        <w:rPr>
          <w:rFonts w:cs="Arial"/>
          <w:b/>
          <w:sz w:val="28"/>
          <w:szCs w:val="28"/>
        </w:rPr>
        <w:t>ewerb beim Linz-Donau-Marathon</w:t>
      </w:r>
    </w:p>
    <w:p w:rsidR="009C0293" w:rsidRPr="009C0293" w:rsidRDefault="009C0293" w:rsidP="00997C23">
      <w:pPr>
        <w:spacing w:line="360" w:lineRule="auto"/>
        <w:ind w:left="0" w:right="1843"/>
        <w:rPr>
          <w:rFonts w:cs="Arial"/>
          <w:b/>
          <w:sz w:val="24"/>
          <w:szCs w:val="24"/>
        </w:rPr>
      </w:pPr>
    </w:p>
    <w:p w:rsidR="00E33AA2" w:rsidRDefault="00E33AA2" w:rsidP="005A42B3">
      <w:pPr>
        <w:pStyle w:val="Listenabsatz"/>
        <w:numPr>
          <w:ilvl w:val="0"/>
          <w:numId w:val="9"/>
        </w:numPr>
        <w:spacing w:line="360" w:lineRule="auto"/>
        <w:ind w:right="184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Intralogistik-Spezialist unterstützt das </w:t>
      </w:r>
      <w:r w:rsidR="00BE05A5">
        <w:rPr>
          <w:rFonts w:cs="Arial"/>
          <w:b/>
          <w:sz w:val="24"/>
          <w:szCs w:val="24"/>
        </w:rPr>
        <w:t>Laufsport-</w:t>
      </w:r>
      <w:r>
        <w:rPr>
          <w:rFonts w:cs="Arial"/>
          <w:b/>
          <w:sz w:val="24"/>
          <w:szCs w:val="24"/>
        </w:rPr>
        <w:t xml:space="preserve">Event </w:t>
      </w:r>
      <w:r w:rsidR="00614B22">
        <w:rPr>
          <w:rFonts w:cs="Arial"/>
          <w:b/>
          <w:sz w:val="24"/>
          <w:szCs w:val="24"/>
        </w:rPr>
        <w:t xml:space="preserve">am 14. April 2019 </w:t>
      </w:r>
      <w:r w:rsidR="005A42B3">
        <w:rPr>
          <w:rFonts w:cs="Arial"/>
          <w:b/>
          <w:sz w:val="24"/>
          <w:szCs w:val="24"/>
        </w:rPr>
        <w:t xml:space="preserve">bereits </w:t>
      </w:r>
      <w:r>
        <w:rPr>
          <w:rFonts w:cs="Arial"/>
          <w:b/>
          <w:sz w:val="24"/>
          <w:szCs w:val="24"/>
        </w:rPr>
        <w:t>zum 2. Mal</w:t>
      </w:r>
    </w:p>
    <w:p w:rsidR="00E33AA2" w:rsidRDefault="00614B22" w:rsidP="005A42B3">
      <w:pPr>
        <w:pStyle w:val="Listenabsatz"/>
        <w:numPr>
          <w:ilvl w:val="0"/>
          <w:numId w:val="9"/>
        </w:numPr>
        <w:spacing w:line="360" w:lineRule="auto"/>
        <w:ind w:right="184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Teambuilding und gemeinsame</w:t>
      </w:r>
      <w:r w:rsidR="00E33AA2">
        <w:rPr>
          <w:rFonts w:cs="Arial"/>
          <w:b/>
          <w:sz w:val="24"/>
          <w:szCs w:val="24"/>
        </w:rPr>
        <w:t xml:space="preserve"> Erfolgserlebnis</w:t>
      </w:r>
      <w:r>
        <w:rPr>
          <w:rFonts w:cs="Arial"/>
          <w:b/>
          <w:sz w:val="24"/>
          <w:szCs w:val="24"/>
        </w:rPr>
        <w:t>se</w:t>
      </w:r>
      <w:r w:rsidR="00E33AA2">
        <w:rPr>
          <w:rFonts w:cs="Arial"/>
          <w:b/>
          <w:sz w:val="24"/>
          <w:szCs w:val="24"/>
        </w:rPr>
        <w:t xml:space="preserve"> im </w:t>
      </w:r>
      <w:r w:rsidR="00A23F3A">
        <w:rPr>
          <w:rFonts w:cs="Arial"/>
          <w:b/>
          <w:sz w:val="24"/>
          <w:szCs w:val="24"/>
        </w:rPr>
        <w:t>Mittelpunkt</w:t>
      </w: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</w:p>
    <w:p w:rsidR="006F0740" w:rsidRPr="00812141" w:rsidRDefault="006F0740" w:rsidP="00997C23">
      <w:pPr>
        <w:spacing w:line="360" w:lineRule="auto"/>
        <w:ind w:left="0" w:right="1843"/>
        <w:rPr>
          <w:rFonts w:cs="Arial"/>
          <w:b/>
        </w:rPr>
      </w:pPr>
      <w:r w:rsidRPr="00812141">
        <w:rPr>
          <w:rFonts w:cs="Arial"/>
          <w:b/>
        </w:rPr>
        <w:t xml:space="preserve">Der </w:t>
      </w:r>
      <w:r w:rsidR="008C2429">
        <w:rPr>
          <w:rFonts w:cs="Arial"/>
          <w:b/>
        </w:rPr>
        <w:t xml:space="preserve">international tätige </w:t>
      </w:r>
      <w:r w:rsidRPr="00812141">
        <w:rPr>
          <w:rFonts w:cs="Arial"/>
          <w:b/>
        </w:rPr>
        <w:t xml:space="preserve">Intralogistik-Spezialist TGW </w:t>
      </w:r>
      <w:r w:rsidR="007303A5">
        <w:rPr>
          <w:rFonts w:cs="Arial"/>
          <w:b/>
        </w:rPr>
        <w:t xml:space="preserve">mit Sitz in Marchtrenk </w:t>
      </w:r>
      <w:r w:rsidR="00F04DCF">
        <w:rPr>
          <w:rFonts w:cs="Arial"/>
          <w:b/>
        </w:rPr>
        <w:t>sponsert den Staffelbewerb beim</w:t>
      </w:r>
      <w:r w:rsidRPr="00812141">
        <w:rPr>
          <w:rFonts w:cs="Arial"/>
          <w:b/>
        </w:rPr>
        <w:t xml:space="preserve"> Linz Donau Marathon </w:t>
      </w:r>
      <w:r w:rsidR="00F04DCF">
        <w:rPr>
          <w:rFonts w:cs="Arial"/>
          <w:b/>
        </w:rPr>
        <w:t xml:space="preserve">am 14. April </w:t>
      </w:r>
      <w:r w:rsidR="008C2429">
        <w:rPr>
          <w:rFonts w:cs="Arial"/>
          <w:b/>
        </w:rPr>
        <w:t>2019</w:t>
      </w:r>
      <w:r w:rsidRPr="00812141">
        <w:rPr>
          <w:rFonts w:cs="Arial"/>
          <w:b/>
        </w:rPr>
        <w:t xml:space="preserve">. </w:t>
      </w:r>
      <w:r w:rsidR="00FC59A3">
        <w:rPr>
          <w:rFonts w:cs="Arial"/>
          <w:b/>
        </w:rPr>
        <w:t>E</w:t>
      </w:r>
      <w:r>
        <w:rPr>
          <w:rFonts w:cs="Arial"/>
          <w:b/>
        </w:rPr>
        <w:t xml:space="preserve">ine Gruppe aus vier </w:t>
      </w:r>
      <w:r w:rsidR="0047613B">
        <w:rPr>
          <w:rFonts w:cs="Arial"/>
          <w:b/>
        </w:rPr>
        <w:t xml:space="preserve">Läufern </w:t>
      </w:r>
      <w:r w:rsidR="00FC59A3">
        <w:rPr>
          <w:rFonts w:cs="Arial"/>
          <w:b/>
        </w:rPr>
        <w:t xml:space="preserve">teilt sich beim TGW Staffelmarathon </w:t>
      </w:r>
      <w:r w:rsidR="00614B22">
        <w:rPr>
          <w:rFonts w:cs="Arial"/>
          <w:b/>
        </w:rPr>
        <w:t>die D</w:t>
      </w:r>
      <w:r w:rsidRPr="00812141">
        <w:rPr>
          <w:rFonts w:cs="Arial"/>
          <w:b/>
        </w:rPr>
        <w:t>istanz von 42,195 Kilometer</w:t>
      </w:r>
      <w:r>
        <w:rPr>
          <w:rFonts w:cs="Arial"/>
          <w:b/>
        </w:rPr>
        <w:t>n</w:t>
      </w:r>
      <w:r w:rsidR="00614B22">
        <w:rPr>
          <w:rFonts w:cs="Arial"/>
          <w:b/>
        </w:rPr>
        <w:t xml:space="preserve">. </w:t>
      </w:r>
      <w:r w:rsidR="00FC59A3">
        <w:rPr>
          <w:rFonts w:cs="Arial"/>
          <w:b/>
        </w:rPr>
        <w:t>Neben</w:t>
      </w:r>
      <w:r w:rsidRPr="00812141">
        <w:rPr>
          <w:rFonts w:cs="Arial"/>
          <w:b/>
        </w:rPr>
        <w:t xml:space="preserve"> der sportlichen Herausforderung </w:t>
      </w:r>
      <w:r w:rsidR="00BF2AF8">
        <w:rPr>
          <w:rFonts w:cs="Arial"/>
          <w:b/>
        </w:rPr>
        <w:t>stehen</w:t>
      </w:r>
      <w:r w:rsidR="00FC59A3">
        <w:rPr>
          <w:rFonts w:cs="Arial"/>
          <w:b/>
        </w:rPr>
        <w:t xml:space="preserve"> </w:t>
      </w:r>
      <w:r w:rsidR="004277EE">
        <w:rPr>
          <w:rFonts w:cs="Arial"/>
          <w:b/>
        </w:rPr>
        <w:t xml:space="preserve">vor allem </w:t>
      </w:r>
      <w:r w:rsidR="00595F5F">
        <w:rPr>
          <w:rFonts w:cs="Arial"/>
          <w:b/>
        </w:rPr>
        <w:t xml:space="preserve">die Freude an der Bewegung und </w:t>
      </w:r>
      <w:r w:rsidRPr="00812141">
        <w:rPr>
          <w:rFonts w:cs="Arial"/>
          <w:b/>
        </w:rPr>
        <w:t>das Erfolgserlebnis</w:t>
      </w:r>
      <w:r>
        <w:rPr>
          <w:rFonts w:cs="Arial"/>
          <w:b/>
        </w:rPr>
        <w:t xml:space="preserve"> im Team</w:t>
      </w:r>
      <w:r w:rsidR="00FC59A3">
        <w:rPr>
          <w:rFonts w:cs="Arial"/>
          <w:b/>
        </w:rPr>
        <w:t xml:space="preserve"> im Fokus</w:t>
      </w:r>
      <w:r w:rsidRPr="00812141">
        <w:rPr>
          <w:rFonts w:cs="Arial"/>
          <w:b/>
        </w:rPr>
        <w:t>.</w:t>
      </w:r>
    </w:p>
    <w:p w:rsidR="006F0740" w:rsidRPr="00812141" w:rsidRDefault="006F0740" w:rsidP="00997C23">
      <w:pPr>
        <w:spacing w:line="360" w:lineRule="auto"/>
        <w:ind w:left="0" w:right="1843"/>
        <w:rPr>
          <w:rFonts w:cs="Arial"/>
        </w:rPr>
      </w:pPr>
    </w:p>
    <w:p w:rsidR="008C5A1B" w:rsidRDefault="008B7DCA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>Der M</w:t>
      </w:r>
      <w:r w:rsidR="006F0740">
        <w:rPr>
          <w:rFonts w:cs="Arial"/>
        </w:rPr>
        <w:t>arathon</w:t>
      </w:r>
      <w:r w:rsidR="00A575D3">
        <w:rPr>
          <w:rFonts w:cs="Arial"/>
        </w:rPr>
        <w:t xml:space="preserve"> in der oberösterreichischen Landeshauptstadt</w:t>
      </w:r>
      <w:r w:rsidR="006F0740" w:rsidRPr="00812141">
        <w:rPr>
          <w:rFonts w:cs="Arial"/>
        </w:rPr>
        <w:t xml:space="preserve"> findet </w:t>
      </w:r>
      <w:r w:rsidR="008C2429">
        <w:rPr>
          <w:rFonts w:cs="Arial"/>
        </w:rPr>
        <w:t>2019</w:t>
      </w:r>
      <w:r w:rsidR="006F0740" w:rsidRPr="00812141">
        <w:rPr>
          <w:rFonts w:cs="Arial"/>
        </w:rPr>
        <w:t xml:space="preserve"> bereits zum </w:t>
      </w:r>
      <w:r w:rsidR="008C2429">
        <w:rPr>
          <w:rFonts w:cs="Arial"/>
        </w:rPr>
        <w:t>18</w:t>
      </w:r>
      <w:r w:rsidR="006F0740" w:rsidRPr="00812141">
        <w:rPr>
          <w:rFonts w:cs="Arial"/>
        </w:rPr>
        <w:t>. Mal</w:t>
      </w:r>
      <w:r w:rsidR="006F0740">
        <w:rPr>
          <w:rFonts w:cs="Arial"/>
        </w:rPr>
        <w:t xml:space="preserve"> statt und</w:t>
      </w:r>
      <w:r w:rsidR="006F0740" w:rsidRPr="00812141">
        <w:rPr>
          <w:rFonts w:cs="Arial"/>
        </w:rPr>
        <w:t xml:space="preserve"> ist ein </w:t>
      </w:r>
      <w:r w:rsidR="00C41621">
        <w:rPr>
          <w:rFonts w:cs="Arial"/>
        </w:rPr>
        <w:t>Hot-</w:t>
      </w:r>
      <w:r w:rsidR="006F0740">
        <w:rPr>
          <w:rFonts w:cs="Arial"/>
        </w:rPr>
        <w:t>Spot</w:t>
      </w:r>
      <w:r w:rsidR="006F0740" w:rsidRPr="00812141">
        <w:rPr>
          <w:rFonts w:cs="Arial"/>
        </w:rPr>
        <w:t xml:space="preserve"> für Laufbegeisterte</w:t>
      </w:r>
      <w:r w:rsidR="006F0740">
        <w:rPr>
          <w:rFonts w:cs="Arial"/>
        </w:rPr>
        <w:t xml:space="preserve">. </w:t>
      </w:r>
      <w:r w:rsidR="007058A0">
        <w:rPr>
          <w:rFonts w:cs="Arial"/>
        </w:rPr>
        <w:t>„TGW ist ein</w:t>
      </w:r>
      <w:r w:rsidR="006F0740" w:rsidRPr="00812141">
        <w:rPr>
          <w:rFonts w:cs="Arial"/>
        </w:rPr>
        <w:t xml:space="preserve"> leistungsorientiertes Unternehmen, bei dem Teamwork </w:t>
      </w:r>
      <w:r w:rsidR="00C1252C">
        <w:rPr>
          <w:rFonts w:cs="Arial"/>
        </w:rPr>
        <w:t xml:space="preserve">eine </w:t>
      </w:r>
      <w:r w:rsidR="004713CE">
        <w:rPr>
          <w:rFonts w:cs="Arial"/>
        </w:rPr>
        <w:t>große</w:t>
      </w:r>
      <w:r w:rsidR="006F0740">
        <w:rPr>
          <w:rFonts w:cs="Arial"/>
        </w:rPr>
        <w:t xml:space="preserve"> </w:t>
      </w:r>
      <w:r w:rsidR="00C1252C">
        <w:rPr>
          <w:rFonts w:cs="Arial"/>
        </w:rPr>
        <w:t>Rolle spielt</w:t>
      </w:r>
      <w:r w:rsidR="006F0740" w:rsidRPr="00812141">
        <w:rPr>
          <w:rFonts w:cs="Arial"/>
        </w:rPr>
        <w:t>.</w:t>
      </w:r>
      <w:r w:rsidR="005A42B3">
        <w:rPr>
          <w:rFonts w:cs="Arial"/>
        </w:rPr>
        <w:t xml:space="preserve"> </w:t>
      </w:r>
      <w:r w:rsidR="005A42B3" w:rsidRPr="005A42B3">
        <w:rPr>
          <w:rFonts w:cs="Arial"/>
          <w:lang w:val="de-AT"/>
        </w:rPr>
        <w:t xml:space="preserve">Das drückt sich </w:t>
      </w:r>
      <w:r w:rsidR="00047282">
        <w:rPr>
          <w:rFonts w:cs="Arial"/>
          <w:lang w:val="de-AT"/>
        </w:rPr>
        <w:t>auch</w:t>
      </w:r>
      <w:r w:rsidR="005A42B3" w:rsidRPr="005A42B3">
        <w:rPr>
          <w:rFonts w:cs="Arial"/>
          <w:lang w:val="de-AT"/>
        </w:rPr>
        <w:t xml:space="preserve"> in unserer </w:t>
      </w:r>
      <w:r w:rsidR="00BF033D">
        <w:rPr>
          <w:rFonts w:cs="Arial"/>
          <w:lang w:val="de-AT"/>
        </w:rPr>
        <w:t>P</w:t>
      </w:r>
      <w:r w:rsidR="005A42B3" w:rsidRPr="005A42B3">
        <w:rPr>
          <w:rFonts w:cs="Arial"/>
          <w:lang w:val="de-AT"/>
        </w:rPr>
        <w:t>hilosophie 'Mensch im Mittelpunkt</w:t>
      </w:r>
      <w:r w:rsidR="00AB44FE">
        <w:rPr>
          <w:rFonts w:cs="Arial"/>
          <w:lang w:val="de-AT"/>
        </w:rPr>
        <w:t xml:space="preserve"> – lernen und wachsen</w:t>
      </w:r>
      <w:r w:rsidR="005A42B3" w:rsidRPr="005A42B3">
        <w:rPr>
          <w:rFonts w:cs="Arial"/>
          <w:lang w:val="de-AT"/>
        </w:rPr>
        <w:t>' aus.</w:t>
      </w:r>
      <w:r w:rsidR="006F0740" w:rsidRPr="00812141">
        <w:rPr>
          <w:rFonts w:cs="Arial"/>
        </w:rPr>
        <w:t xml:space="preserve"> </w:t>
      </w:r>
      <w:r w:rsidR="00C1252C">
        <w:rPr>
          <w:rFonts w:cs="Arial"/>
        </w:rPr>
        <w:t xml:space="preserve">Der </w:t>
      </w:r>
      <w:r w:rsidR="006955DC">
        <w:rPr>
          <w:rFonts w:cs="Arial"/>
        </w:rPr>
        <w:t>Staffelbewerb</w:t>
      </w:r>
      <w:r w:rsidR="00C1252C">
        <w:rPr>
          <w:rFonts w:cs="Arial"/>
        </w:rPr>
        <w:t xml:space="preserve"> steht für dieses Miteinander, daher unterstützen wir die Veranstaltung </w:t>
      </w:r>
      <w:r w:rsidR="007C0613">
        <w:rPr>
          <w:rFonts w:cs="Arial"/>
        </w:rPr>
        <w:t xml:space="preserve">auch heuer wieder </w:t>
      </w:r>
      <w:r w:rsidR="00C1252C">
        <w:rPr>
          <w:rFonts w:cs="Arial"/>
        </w:rPr>
        <w:t>als Sponsor</w:t>
      </w:r>
      <w:r w:rsidR="006F0740" w:rsidRPr="00812141">
        <w:rPr>
          <w:rFonts w:cs="Arial"/>
        </w:rPr>
        <w:t xml:space="preserve">“, </w:t>
      </w:r>
      <w:r w:rsidR="00C07327">
        <w:rPr>
          <w:rFonts w:cs="Arial"/>
        </w:rPr>
        <w:t>unterstreicht</w:t>
      </w:r>
      <w:r w:rsidR="006F0740" w:rsidRPr="00812141">
        <w:rPr>
          <w:rFonts w:cs="Arial"/>
        </w:rPr>
        <w:t xml:space="preserve"> </w:t>
      </w:r>
      <w:r w:rsidR="006F0740">
        <w:rPr>
          <w:rFonts w:cs="Arial"/>
        </w:rPr>
        <w:t>Harald Schröpf</w:t>
      </w:r>
      <w:r w:rsidR="009768AC">
        <w:rPr>
          <w:rFonts w:cs="Arial"/>
        </w:rPr>
        <w:t>, CEO der TGW Logistics Group</w:t>
      </w:r>
      <w:r w:rsidR="006F0740" w:rsidRPr="00812141">
        <w:rPr>
          <w:rFonts w:cs="Arial"/>
        </w:rPr>
        <w:t>.</w:t>
      </w:r>
    </w:p>
    <w:p w:rsidR="008C5A1B" w:rsidRDefault="008C5A1B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  <w:r w:rsidRPr="00812141">
        <w:rPr>
          <w:rFonts w:cs="Arial"/>
        </w:rPr>
        <w:t xml:space="preserve">Sport bzw. gemeinsame </w:t>
      </w:r>
      <w:r>
        <w:rPr>
          <w:rFonts w:cs="Arial"/>
        </w:rPr>
        <w:t>Aktivitäten</w:t>
      </w:r>
      <w:r w:rsidRPr="00812141">
        <w:rPr>
          <w:rFonts w:cs="Arial"/>
        </w:rPr>
        <w:t xml:space="preserve"> </w:t>
      </w:r>
      <w:r w:rsidR="009B6420">
        <w:rPr>
          <w:rFonts w:cs="Arial"/>
        </w:rPr>
        <w:t>werden bei</w:t>
      </w:r>
      <w:r w:rsidR="006B7887">
        <w:rPr>
          <w:rFonts w:cs="Arial"/>
        </w:rPr>
        <w:t xml:space="preserve"> </w:t>
      </w:r>
      <w:r w:rsidR="00EC09AC">
        <w:rPr>
          <w:rFonts w:cs="Arial"/>
        </w:rPr>
        <w:t>TGW</w:t>
      </w:r>
      <w:r w:rsidR="00EE3EB5">
        <w:rPr>
          <w:rFonts w:cs="Arial"/>
        </w:rPr>
        <w:t xml:space="preserve"> gezielt</w:t>
      </w:r>
      <w:r w:rsidR="00EC09AC">
        <w:rPr>
          <w:rFonts w:cs="Arial"/>
        </w:rPr>
        <w:t xml:space="preserve"> </w:t>
      </w:r>
      <w:r w:rsidRPr="00812141">
        <w:rPr>
          <w:rFonts w:cs="Arial"/>
        </w:rPr>
        <w:t xml:space="preserve">gefördert. Mitarbeiter können </w:t>
      </w:r>
      <w:r w:rsidR="00A874D1">
        <w:rPr>
          <w:rFonts w:cs="Arial"/>
        </w:rPr>
        <w:t xml:space="preserve">in den </w:t>
      </w:r>
      <w:r w:rsidRPr="00812141">
        <w:rPr>
          <w:rFonts w:cs="Arial"/>
        </w:rPr>
        <w:t>unternehmenseigenen Fitnessstudio</w:t>
      </w:r>
      <w:r w:rsidR="00742585">
        <w:rPr>
          <w:rFonts w:cs="Arial"/>
        </w:rPr>
        <w:t>s</w:t>
      </w:r>
      <w:r w:rsidRPr="00812141">
        <w:rPr>
          <w:rFonts w:cs="Arial"/>
        </w:rPr>
        <w:t xml:space="preserve"> trainieren</w:t>
      </w:r>
      <w:r w:rsidR="009B6420">
        <w:rPr>
          <w:rFonts w:cs="Arial"/>
        </w:rPr>
        <w:t xml:space="preserve"> </w:t>
      </w:r>
      <w:r w:rsidR="009E79F0">
        <w:rPr>
          <w:rFonts w:cs="Arial"/>
        </w:rPr>
        <w:t xml:space="preserve">oder </w:t>
      </w:r>
      <w:r w:rsidR="003A6D30">
        <w:rPr>
          <w:rFonts w:cs="Arial"/>
        </w:rPr>
        <w:t>zusammen</w:t>
      </w:r>
      <w:r w:rsidR="009E79F0">
        <w:rPr>
          <w:rFonts w:cs="Arial"/>
        </w:rPr>
        <w:t xml:space="preserve"> mit Kollegen</w:t>
      </w:r>
      <w:r w:rsidR="009B6420">
        <w:rPr>
          <w:rFonts w:cs="Arial"/>
        </w:rPr>
        <w:t xml:space="preserve"> </w:t>
      </w:r>
      <w:r w:rsidR="002A564B">
        <w:rPr>
          <w:rFonts w:cs="Arial"/>
        </w:rPr>
        <w:t>Sportk</w:t>
      </w:r>
      <w:r w:rsidR="003327F2">
        <w:rPr>
          <w:rFonts w:cs="Arial"/>
        </w:rPr>
        <w:t>urse</w:t>
      </w:r>
      <w:r w:rsidR="009E79F0">
        <w:rPr>
          <w:rFonts w:cs="Arial"/>
        </w:rPr>
        <w:t xml:space="preserve"> absolvieren</w:t>
      </w:r>
      <w:r w:rsidR="0067659E">
        <w:rPr>
          <w:rFonts w:cs="Arial"/>
        </w:rPr>
        <w:t xml:space="preserve">: </w:t>
      </w:r>
      <w:r w:rsidR="007F2311">
        <w:rPr>
          <w:rFonts w:cs="Arial"/>
        </w:rPr>
        <w:t xml:space="preserve">vom Power-Workout </w:t>
      </w:r>
      <w:r w:rsidR="007A0C76">
        <w:rPr>
          <w:rFonts w:cs="Arial"/>
        </w:rPr>
        <w:t xml:space="preserve">über </w:t>
      </w:r>
      <w:r w:rsidR="007F2311">
        <w:rPr>
          <w:rFonts w:cs="Arial"/>
        </w:rPr>
        <w:t>Wirbelsäulengymnastik</w:t>
      </w:r>
      <w:r w:rsidR="007A0C76">
        <w:rPr>
          <w:rFonts w:cs="Arial"/>
        </w:rPr>
        <w:t xml:space="preserve"> bis </w:t>
      </w:r>
      <w:r w:rsidR="0067659E">
        <w:rPr>
          <w:rFonts w:cs="Arial"/>
        </w:rPr>
        <w:t xml:space="preserve">hin </w:t>
      </w:r>
      <w:r w:rsidR="007A0C76">
        <w:rPr>
          <w:rFonts w:cs="Arial"/>
        </w:rPr>
        <w:t>zu Yoga</w:t>
      </w:r>
      <w:r w:rsidR="009B6420">
        <w:rPr>
          <w:rFonts w:cs="Arial"/>
        </w:rPr>
        <w:t>.</w:t>
      </w:r>
    </w:p>
    <w:p w:rsidR="00C07327" w:rsidRPr="00812141" w:rsidRDefault="00C07327" w:rsidP="00997C23">
      <w:pPr>
        <w:spacing w:line="360" w:lineRule="auto"/>
        <w:ind w:left="0" w:right="1843"/>
        <w:rPr>
          <w:rFonts w:cs="Arial"/>
        </w:rPr>
      </w:pPr>
    </w:p>
    <w:p w:rsidR="006F0740" w:rsidRPr="00812141" w:rsidRDefault="00894DA5" w:rsidP="00997C23">
      <w:pPr>
        <w:spacing w:line="360" w:lineRule="auto"/>
        <w:ind w:left="0" w:right="1843"/>
        <w:rPr>
          <w:rFonts w:cs="Arial"/>
          <w:b/>
        </w:rPr>
      </w:pPr>
      <w:r>
        <w:rPr>
          <w:rFonts w:cs="Arial"/>
          <w:b/>
        </w:rPr>
        <w:t>Innovatives Sport- und Freizeitareal</w:t>
      </w:r>
      <w:r w:rsidR="00F56EB8">
        <w:rPr>
          <w:rFonts w:cs="Arial"/>
          <w:b/>
        </w:rPr>
        <w:t xml:space="preserve"> entsteht</w:t>
      </w:r>
    </w:p>
    <w:p w:rsidR="006F0740" w:rsidRPr="00812141" w:rsidRDefault="006F0740" w:rsidP="00997C23">
      <w:pPr>
        <w:spacing w:line="360" w:lineRule="auto"/>
        <w:ind w:left="0" w:right="1843"/>
        <w:rPr>
          <w:rFonts w:cs="Arial"/>
        </w:rPr>
      </w:pPr>
    </w:p>
    <w:p w:rsidR="00CD092F" w:rsidRDefault="007F4E5E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 xml:space="preserve">Im </w:t>
      </w:r>
      <w:r w:rsidR="00C22962">
        <w:rPr>
          <w:rFonts w:cs="Arial"/>
        </w:rPr>
        <w:t>Hea</w:t>
      </w:r>
      <w:r w:rsidR="004B3F79">
        <w:rPr>
          <w:rFonts w:cs="Arial"/>
        </w:rPr>
        <w:t>d</w:t>
      </w:r>
      <w:r w:rsidR="00310975">
        <w:rPr>
          <w:rFonts w:cs="Arial"/>
        </w:rPr>
        <w:t>quarter</w:t>
      </w:r>
      <w:r w:rsidR="00D1043D">
        <w:rPr>
          <w:rFonts w:cs="Arial"/>
        </w:rPr>
        <w:t xml:space="preserve"> </w:t>
      </w:r>
      <w:r>
        <w:rPr>
          <w:rFonts w:cs="Arial"/>
        </w:rPr>
        <w:t xml:space="preserve">TGW </w:t>
      </w:r>
      <w:r w:rsidR="00D1043D">
        <w:rPr>
          <w:rFonts w:cs="Arial"/>
        </w:rPr>
        <w:t>Evolution Park</w:t>
      </w:r>
      <w:r w:rsidR="006F0740">
        <w:rPr>
          <w:rFonts w:cs="Arial"/>
        </w:rPr>
        <w:t xml:space="preserve"> </w:t>
      </w:r>
      <w:r w:rsidR="00102353">
        <w:rPr>
          <w:rFonts w:cs="Arial"/>
        </w:rPr>
        <w:t xml:space="preserve">in Marchtrenk </w:t>
      </w:r>
      <w:r w:rsidR="00D1043D">
        <w:rPr>
          <w:rFonts w:cs="Arial"/>
        </w:rPr>
        <w:t>s</w:t>
      </w:r>
      <w:r w:rsidR="00102353">
        <w:rPr>
          <w:rFonts w:cs="Arial"/>
        </w:rPr>
        <w:t>pielt</w:t>
      </w:r>
      <w:r w:rsidR="006F0740" w:rsidRPr="00812141">
        <w:rPr>
          <w:rFonts w:cs="Arial"/>
        </w:rPr>
        <w:t xml:space="preserve"> Bewegung ebenfalls eine </w:t>
      </w:r>
      <w:r w:rsidR="00102353">
        <w:rPr>
          <w:rFonts w:cs="Arial"/>
        </w:rPr>
        <w:t>große</w:t>
      </w:r>
      <w:r w:rsidR="006F0740" w:rsidRPr="00812141">
        <w:rPr>
          <w:rFonts w:cs="Arial"/>
        </w:rPr>
        <w:t xml:space="preserve"> Rolle. „</w:t>
      </w:r>
      <w:r w:rsidR="00D1043D">
        <w:rPr>
          <w:rFonts w:cs="Arial"/>
        </w:rPr>
        <w:t>Im Frühjahr werden wir unsere</w:t>
      </w:r>
      <w:r w:rsidR="009538DF">
        <w:rPr>
          <w:rFonts w:cs="Arial"/>
        </w:rPr>
        <w:t>n Activity Garden fertigstellen,</w:t>
      </w:r>
      <w:r w:rsidR="00D1043D">
        <w:rPr>
          <w:rFonts w:cs="Arial"/>
        </w:rPr>
        <w:t xml:space="preserve"> ein 9.</w:t>
      </w:r>
      <w:r w:rsidR="004B3F79">
        <w:rPr>
          <w:rFonts w:cs="Arial"/>
        </w:rPr>
        <w:t xml:space="preserve">000 m² großes </w:t>
      </w:r>
      <w:r w:rsidR="00D1043D">
        <w:rPr>
          <w:rFonts w:cs="Arial"/>
        </w:rPr>
        <w:t>Sport- und Freizeitareal</w:t>
      </w:r>
      <w:r w:rsidR="004B3F79">
        <w:rPr>
          <w:rFonts w:cs="Arial"/>
        </w:rPr>
        <w:t xml:space="preserve"> für unsere Mitarbeiter</w:t>
      </w:r>
      <w:r w:rsidR="00571727">
        <w:rPr>
          <w:rFonts w:cs="Arial"/>
        </w:rPr>
        <w:t xml:space="preserve">. Das innovative Konzept haben wir zusammen mit </w:t>
      </w:r>
      <w:r w:rsidR="00955056">
        <w:rPr>
          <w:rFonts w:cs="Arial"/>
        </w:rPr>
        <w:t>einem</w:t>
      </w:r>
      <w:r w:rsidR="0054607A">
        <w:rPr>
          <w:rFonts w:cs="Arial"/>
        </w:rPr>
        <w:t xml:space="preserve"> </w:t>
      </w:r>
      <w:r w:rsidR="00571727">
        <w:rPr>
          <w:rFonts w:cs="Arial"/>
        </w:rPr>
        <w:t>Sportwissenschaftler entwickelt</w:t>
      </w:r>
      <w:r w:rsidR="006F0740" w:rsidRPr="00812141">
        <w:rPr>
          <w:rFonts w:cs="Arial"/>
        </w:rPr>
        <w:t xml:space="preserve">“, </w:t>
      </w:r>
      <w:r w:rsidR="006437FF">
        <w:rPr>
          <w:rFonts w:cs="Arial"/>
        </w:rPr>
        <w:t>freut sich</w:t>
      </w:r>
      <w:r w:rsidR="000E33BA">
        <w:rPr>
          <w:rFonts w:cs="Arial"/>
        </w:rPr>
        <w:t xml:space="preserve"> CEO</w:t>
      </w:r>
      <w:r w:rsidR="006F0740" w:rsidRPr="00812141">
        <w:rPr>
          <w:rFonts w:cs="Arial"/>
        </w:rPr>
        <w:t xml:space="preserve"> </w:t>
      </w:r>
      <w:r w:rsidR="006F0740">
        <w:rPr>
          <w:rFonts w:cs="Arial"/>
        </w:rPr>
        <w:t>Harald Schröpf</w:t>
      </w:r>
      <w:r w:rsidR="00D37213">
        <w:rPr>
          <w:rFonts w:cs="Arial"/>
        </w:rPr>
        <w:t xml:space="preserve">. </w:t>
      </w:r>
      <w:r w:rsidR="0067659E">
        <w:rPr>
          <w:rFonts w:cs="Arial"/>
        </w:rPr>
        <w:t xml:space="preserve">Das </w:t>
      </w:r>
      <w:r w:rsidR="00D1043D">
        <w:rPr>
          <w:rFonts w:cs="Arial"/>
        </w:rPr>
        <w:t>Herzstück</w:t>
      </w:r>
      <w:r w:rsidR="00D37213">
        <w:rPr>
          <w:rFonts w:cs="Arial"/>
        </w:rPr>
        <w:t xml:space="preserve"> </w:t>
      </w:r>
      <w:r w:rsidR="00572ACA">
        <w:rPr>
          <w:rFonts w:cs="Arial"/>
        </w:rPr>
        <w:t xml:space="preserve">der Anlage </w:t>
      </w:r>
      <w:r w:rsidR="0067659E">
        <w:rPr>
          <w:rFonts w:cs="Arial"/>
        </w:rPr>
        <w:t>bildet der so genannte</w:t>
      </w:r>
      <w:r w:rsidR="00C31424">
        <w:rPr>
          <w:rFonts w:cs="Arial"/>
        </w:rPr>
        <w:t xml:space="preserve"> Motorikpark</w:t>
      </w:r>
      <w:r w:rsidR="0067659E">
        <w:rPr>
          <w:rFonts w:cs="Arial"/>
        </w:rPr>
        <w:t xml:space="preserve"> </w:t>
      </w:r>
      <w:r w:rsidR="00D1043D">
        <w:rPr>
          <w:rFonts w:cs="Arial"/>
        </w:rPr>
        <w:t>mit verschied</w:t>
      </w:r>
      <w:r w:rsidR="00572ACA">
        <w:rPr>
          <w:rFonts w:cs="Arial"/>
        </w:rPr>
        <w:t>enen Geräten und Installationen: mit ihrer</w:t>
      </w:r>
      <w:r w:rsidR="00D1043D">
        <w:rPr>
          <w:rFonts w:cs="Arial"/>
        </w:rPr>
        <w:t xml:space="preserve"> Hilfe</w:t>
      </w:r>
      <w:r w:rsidR="007F6B43">
        <w:rPr>
          <w:rFonts w:cs="Arial"/>
        </w:rPr>
        <w:t xml:space="preserve"> kann</w:t>
      </w:r>
      <w:r w:rsidR="00D1043D">
        <w:rPr>
          <w:rFonts w:cs="Arial"/>
        </w:rPr>
        <w:t xml:space="preserve"> man Koordination, Motorik, Kraft und Ausdauer trainieren. </w:t>
      </w:r>
      <w:r w:rsidR="00165988">
        <w:rPr>
          <w:rFonts w:cs="Arial"/>
        </w:rPr>
        <w:t>Ein</w:t>
      </w:r>
      <w:r w:rsidR="00D1043D" w:rsidRPr="00D1043D">
        <w:rPr>
          <w:rFonts w:cs="Arial"/>
        </w:rPr>
        <w:t xml:space="preserve"> Multifunktionssportplatz für Fuß</w:t>
      </w:r>
      <w:r w:rsidR="00572ACA">
        <w:rPr>
          <w:rFonts w:cs="Arial"/>
        </w:rPr>
        <w:t xml:space="preserve">ball, Basketball und Volleyball, </w:t>
      </w:r>
      <w:r w:rsidR="00D1043D" w:rsidRPr="00D1043D">
        <w:rPr>
          <w:rFonts w:cs="Arial"/>
        </w:rPr>
        <w:t>überdachte Pavillons</w:t>
      </w:r>
      <w:r w:rsidR="00D1043D">
        <w:rPr>
          <w:rFonts w:cs="Arial"/>
        </w:rPr>
        <w:t xml:space="preserve"> für </w:t>
      </w:r>
      <w:r w:rsidR="00837915">
        <w:rPr>
          <w:rFonts w:cs="Arial"/>
        </w:rPr>
        <w:t>Yoga</w:t>
      </w:r>
      <w:r w:rsidR="00D1043D">
        <w:rPr>
          <w:rFonts w:cs="Arial"/>
        </w:rPr>
        <w:t xml:space="preserve"> bzw. Krafttraining</w:t>
      </w:r>
      <w:r w:rsidR="00572ACA">
        <w:rPr>
          <w:rFonts w:cs="Arial"/>
        </w:rPr>
        <w:t xml:space="preserve"> sowie ein </w:t>
      </w:r>
      <w:r w:rsidR="00572ACA">
        <w:rPr>
          <w:rFonts w:cs="Arial"/>
        </w:rPr>
        <w:lastRenderedPageBreak/>
        <w:t>Grillplatz für den gemeinsamen Feierabend</w:t>
      </w:r>
      <w:r w:rsidR="00165988">
        <w:rPr>
          <w:rFonts w:cs="Arial"/>
        </w:rPr>
        <w:t xml:space="preserve"> komplettieren das Angebot</w:t>
      </w:r>
      <w:r w:rsidR="00572ACA">
        <w:rPr>
          <w:rFonts w:cs="Arial"/>
        </w:rPr>
        <w:t>.</w:t>
      </w:r>
      <w:r w:rsidR="00486E1B">
        <w:rPr>
          <w:rFonts w:cs="Arial"/>
        </w:rPr>
        <w:t xml:space="preserve"> </w:t>
      </w:r>
      <w:r w:rsidR="006F0740" w:rsidRPr="00812141">
        <w:rPr>
          <w:rFonts w:cs="Arial"/>
        </w:rPr>
        <w:t xml:space="preserve">In der Pause oder </w:t>
      </w:r>
      <w:r w:rsidR="006F0740">
        <w:rPr>
          <w:rFonts w:cs="Arial"/>
        </w:rPr>
        <w:t>nach einer Besprechung</w:t>
      </w:r>
      <w:r w:rsidR="00E8292C">
        <w:rPr>
          <w:rFonts w:cs="Arial"/>
        </w:rPr>
        <w:t xml:space="preserve"> hat man die Möglichkeit, einzelne Elemente des Parcours </w:t>
      </w:r>
      <w:r w:rsidR="00571727">
        <w:rPr>
          <w:rFonts w:cs="Arial"/>
        </w:rPr>
        <w:t xml:space="preserve">zu absolvieren. So kann man </w:t>
      </w:r>
      <w:r w:rsidR="009538DF">
        <w:rPr>
          <w:rFonts w:cs="Arial"/>
        </w:rPr>
        <w:t>den Kopf freibekommen</w:t>
      </w:r>
      <w:r w:rsidR="00571727">
        <w:rPr>
          <w:rFonts w:cs="Arial"/>
        </w:rPr>
        <w:t xml:space="preserve">, Energie tanken und </w:t>
      </w:r>
      <w:r w:rsidR="00926B22">
        <w:rPr>
          <w:rFonts w:cs="Arial"/>
        </w:rPr>
        <w:t xml:space="preserve">sich </w:t>
      </w:r>
      <w:r w:rsidR="00571727">
        <w:rPr>
          <w:rFonts w:cs="Arial"/>
        </w:rPr>
        <w:t>wieder</w:t>
      </w:r>
      <w:r w:rsidR="00E8292C">
        <w:rPr>
          <w:rFonts w:cs="Arial"/>
        </w:rPr>
        <w:t xml:space="preserve"> </w:t>
      </w:r>
      <w:r w:rsidR="006F0740">
        <w:rPr>
          <w:rFonts w:cs="Arial"/>
        </w:rPr>
        <w:t>neu konzentrieren</w:t>
      </w:r>
      <w:r w:rsidR="006F0740" w:rsidRPr="00812141">
        <w:rPr>
          <w:rFonts w:cs="Arial"/>
        </w:rPr>
        <w:t>.</w:t>
      </w:r>
    </w:p>
    <w:p w:rsidR="00CD092F" w:rsidRDefault="00CD092F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>Das Sponsorin</w:t>
      </w:r>
      <w:r w:rsidR="003E6164">
        <w:rPr>
          <w:rFonts w:cs="Arial"/>
        </w:rPr>
        <w:t>g des Staffelmarathons</w:t>
      </w:r>
      <w:r w:rsidR="00EA4206">
        <w:rPr>
          <w:rFonts w:cs="Arial"/>
        </w:rPr>
        <w:t xml:space="preserve"> 2019</w:t>
      </w:r>
      <w:r>
        <w:rPr>
          <w:rFonts w:cs="Arial"/>
        </w:rPr>
        <w:t xml:space="preserve"> </w:t>
      </w:r>
      <w:r w:rsidR="009242D9">
        <w:rPr>
          <w:rFonts w:cs="Arial"/>
        </w:rPr>
        <w:t xml:space="preserve">unterstreicht </w:t>
      </w:r>
      <w:r w:rsidR="008E7A6F">
        <w:rPr>
          <w:rFonts w:cs="Arial"/>
        </w:rPr>
        <w:t>den</w:t>
      </w:r>
      <w:r w:rsidR="009242D9">
        <w:rPr>
          <w:rFonts w:cs="Arial"/>
        </w:rPr>
        <w:t xml:space="preserve"> </w:t>
      </w:r>
      <w:r w:rsidR="008E7A6F">
        <w:rPr>
          <w:rFonts w:cs="Arial"/>
        </w:rPr>
        <w:t>Stellenwert</w:t>
      </w:r>
      <w:r w:rsidR="009242D9">
        <w:rPr>
          <w:rFonts w:cs="Arial"/>
        </w:rPr>
        <w:t xml:space="preserve">, </w:t>
      </w:r>
      <w:r w:rsidR="008E7A6F">
        <w:rPr>
          <w:rFonts w:cs="Arial"/>
        </w:rPr>
        <w:t>den</w:t>
      </w:r>
      <w:r w:rsidR="009242D9">
        <w:rPr>
          <w:rFonts w:cs="Arial"/>
        </w:rPr>
        <w:t xml:space="preserve"> Teamwork und leistungsorientiertes Miteinander bei</w:t>
      </w:r>
      <w:r>
        <w:rPr>
          <w:rFonts w:cs="Arial"/>
        </w:rPr>
        <w:t xml:space="preserve"> TGW </w:t>
      </w:r>
      <w:r w:rsidR="003E6164">
        <w:rPr>
          <w:rFonts w:cs="Arial"/>
        </w:rPr>
        <w:t>haben</w:t>
      </w:r>
      <w:r>
        <w:rPr>
          <w:rFonts w:cs="Arial"/>
        </w:rPr>
        <w:t xml:space="preserve">. </w:t>
      </w:r>
      <w:r w:rsidR="002A1224">
        <w:rPr>
          <w:rFonts w:cs="Arial"/>
        </w:rPr>
        <w:t>„Wir freuen uns auf ein tolles Laufe</w:t>
      </w:r>
      <w:r>
        <w:rPr>
          <w:rFonts w:cs="Arial"/>
        </w:rPr>
        <w:t>vent</w:t>
      </w:r>
      <w:r w:rsidR="003257FB">
        <w:rPr>
          <w:rFonts w:cs="Arial"/>
        </w:rPr>
        <w:t xml:space="preserve"> </w:t>
      </w:r>
      <w:r>
        <w:rPr>
          <w:rFonts w:cs="Arial"/>
        </w:rPr>
        <w:t xml:space="preserve">– </w:t>
      </w:r>
      <w:r w:rsidR="00D66FB8">
        <w:rPr>
          <w:rFonts w:cs="Arial"/>
        </w:rPr>
        <w:t xml:space="preserve">und </w:t>
      </w:r>
      <w:r>
        <w:rPr>
          <w:rFonts w:cs="Arial"/>
        </w:rPr>
        <w:t xml:space="preserve">natürlich </w:t>
      </w:r>
      <w:r w:rsidR="003E6164">
        <w:rPr>
          <w:rFonts w:cs="Arial"/>
        </w:rPr>
        <w:t>auf viele</w:t>
      </w:r>
      <w:r w:rsidR="00D66FB8">
        <w:rPr>
          <w:rFonts w:cs="Arial"/>
        </w:rPr>
        <w:t xml:space="preserve"> motivierte Teams beim</w:t>
      </w:r>
      <w:r>
        <w:rPr>
          <w:rFonts w:cs="Arial"/>
        </w:rPr>
        <w:t xml:space="preserve"> TGW-Staffel</w:t>
      </w:r>
      <w:r w:rsidR="0054607A">
        <w:rPr>
          <w:rFonts w:cs="Arial"/>
        </w:rPr>
        <w:t>marathon</w:t>
      </w:r>
      <w:r>
        <w:rPr>
          <w:rFonts w:cs="Arial"/>
        </w:rPr>
        <w:t xml:space="preserve">“, </w:t>
      </w:r>
      <w:r w:rsidR="00B42BB6">
        <w:rPr>
          <w:rFonts w:cs="Arial"/>
        </w:rPr>
        <w:t>bestätigt CEO</w:t>
      </w:r>
      <w:r>
        <w:rPr>
          <w:rFonts w:cs="Arial"/>
        </w:rPr>
        <w:t xml:space="preserve"> Harald Schröpf.</w:t>
      </w:r>
    </w:p>
    <w:p w:rsidR="00F44A76" w:rsidRDefault="00F44A76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</w:p>
    <w:p w:rsidR="0012627D" w:rsidRPr="00D34F17" w:rsidRDefault="0012627D" w:rsidP="00997C23">
      <w:pPr>
        <w:spacing w:line="360" w:lineRule="auto"/>
        <w:ind w:left="0" w:right="1843"/>
        <w:rPr>
          <w:rFonts w:cs="Arial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4F70" w:rsidRDefault="00464F70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4F70" w:rsidRDefault="00464F70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4F70" w:rsidRPr="006B7887" w:rsidRDefault="00464F70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6B7887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317B6" w:rsidRDefault="00707170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E30D95">
          <w:rPr>
            <w:rStyle w:val="Hyperlink"/>
            <w:lang w:val="en-AU"/>
          </w:rPr>
          <w:t>www.tgw-group.com</w:t>
        </w:r>
      </w:hyperlink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F04DCF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F04DCF">
        <w:rPr>
          <w:rStyle w:val="Hyperlink"/>
          <w:b/>
          <w:color w:val="auto"/>
          <w:u w:val="none"/>
          <w:lang w:val="en-AU"/>
        </w:rPr>
        <w:t>Über die TGW Logistics Group: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bookmarkStart w:id="0" w:name="_GoBack"/>
      <w:bookmarkEnd w:id="0"/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BF2AF8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BF2AF8" w:rsidRDefault="00BF2AF8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BF2AF8" w:rsidRPr="00BF2AF8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BF2AF8">
        <w:rPr>
          <w:rStyle w:val="Hyperlink"/>
          <w:b/>
          <w:color w:val="auto"/>
          <w:u w:val="none"/>
          <w:lang w:val="en-AU"/>
        </w:rPr>
        <w:t>Pressekontakt:</w:t>
      </w:r>
    </w:p>
    <w:p w:rsidR="00BF2AF8" w:rsidRPr="00D1043D" w:rsidRDefault="00BF2AF8" w:rsidP="00BF2AF8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F2AF8" w:rsidRPr="00D1043D" w:rsidRDefault="00BF2AF8" w:rsidP="00BF2AF8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:rsidR="00BF2AF8" w:rsidRPr="00D1043D" w:rsidRDefault="00BF2AF8" w:rsidP="00BF2AF8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+43.(0)50.486-2267</w:t>
      </w:r>
    </w:p>
    <w:p w:rsidR="00BF2AF8" w:rsidRPr="00D1043D" w:rsidRDefault="00BF2AF8" w:rsidP="00BF2AF8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M: +43.(0)664.88459713</w:t>
      </w:r>
    </w:p>
    <w:p w:rsidR="00BF2AF8" w:rsidRPr="00D1043D" w:rsidRDefault="00BF2AF8" w:rsidP="00BF2AF8">
      <w:pPr>
        <w:spacing w:line="240" w:lineRule="auto"/>
        <w:ind w:left="0" w:right="1843"/>
        <w:rPr>
          <w:lang w:val="de-AT"/>
        </w:rPr>
      </w:pPr>
      <w:r w:rsidRPr="00D1043D">
        <w:rPr>
          <w:rStyle w:val="Hyperlink"/>
          <w:color w:val="auto"/>
          <w:u w:val="none"/>
        </w:rPr>
        <w:t>alexander.tahedl@tgw-group.com</w:t>
      </w:r>
    </w:p>
    <w:p w:rsidR="00BF2AF8" w:rsidRDefault="00BF2AF8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BF2AF8" w:rsidRPr="00D1043D" w:rsidRDefault="00BF2AF8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BF2AF8" w:rsidRPr="00D1043D" w:rsidRDefault="00BF2AF8">
      <w:pPr>
        <w:spacing w:line="240" w:lineRule="auto"/>
        <w:ind w:left="0" w:right="1843"/>
        <w:rPr>
          <w:lang w:val="de-AT"/>
        </w:rPr>
      </w:pPr>
    </w:p>
    <w:sectPr w:rsidR="00BF2AF8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2F" w:rsidRDefault="0091722F" w:rsidP="00764006">
      <w:pPr>
        <w:spacing w:line="240" w:lineRule="auto"/>
      </w:pPr>
      <w:r>
        <w:separator/>
      </w:r>
    </w:p>
  </w:endnote>
  <w:endnote w:type="continuationSeparator" w:id="0">
    <w:p w:rsidR="0091722F" w:rsidRDefault="0091722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707170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707170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2F" w:rsidRDefault="0091722F" w:rsidP="00764006">
      <w:pPr>
        <w:spacing w:line="240" w:lineRule="auto"/>
      </w:pPr>
      <w:r>
        <w:separator/>
      </w:r>
    </w:p>
  </w:footnote>
  <w:footnote w:type="continuationSeparator" w:id="0">
    <w:p w:rsidR="0091722F" w:rsidRDefault="0091722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8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103"/>
    <w:rsid w:val="000220DD"/>
    <w:rsid w:val="0002743D"/>
    <w:rsid w:val="000362EF"/>
    <w:rsid w:val="00045F47"/>
    <w:rsid w:val="00047282"/>
    <w:rsid w:val="00052E29"/>
    <w:rsid w:val="000B5FCC"/>
    <w:rsid w:val="000B65C7"/>
    <w:rsid w:val="000C38EE"/>
    <w:rsid w:val="000E33BA"/>
    <w:rsid w:val="000E33FB"/>
    <w:rsid w:val="000F750C"/>
    <w:rsid w:val="00102353"/>
    <w:rsid w:val="00106523"/>
    <w:rsid w:val="0010742E"/>
    <w:rsid w:val="00114EE0"/>
    <w:rsid w:val="0012627D"/>
    <w:rsid w:val="00131A55"/>
    <w:rsid w:val="00142599"/>
    <w:rsid w:val="00142D0C"/>
    <w:rsid w:val="00147C5F"/>
    <w:rsid w:val="00165988"/>
    <w:rsid w:val="00177F11"/>
    <w:rsid w:val="00183067"/>
    <w:rsid w:val="00185FCF"/>
    <w:rsid w:val="00195BA1"/>
    <w:rsid w:val="001A6E46"/>
    <w:rsid w:val="001B4929"/>
    <w:rsid w:val="001C1838"/>
    <w:rsid w:val="001D7887"/>
    <w:rsid w:val="001E6404"/>
    <w:rsid w:val="001F2A46"/>
    <w:rsid w:val="0020344F"/>
    <w:rsid w:val="00220DA8"/>
    <w:rsid w:val="0026487A"/>
    <w:rsid w:val="00265358"/>
    <w:rsid w:val="00267792"/>
    <w:rsid w:val="00273328"/>
    <w:rsid w:val="002820AB"/>
    <w:rsid w:val="002A1224"/>
    <w:rsid w:val="002A3009"/>
    <w:rsid w:val="002A564B"/>
    <w:rsid w:val="002C36E5"/>
    <w:rsid w:val="002C69C9"/>
    <w:rsid w:val="00310975"/>
    <w:rsid w:val="003257FB"/>
    <w:rsid w:val="003327F2"/>
    <w:rsid w:val="00341406"/>
    <w:rsid w:val="00353A88"/>
    <w:rsid w:val="00367F43"/>
    <w:rsid w:val="00377F06"/>
    <w:rsid w:val="003A1305"/>
    <w:rsid w:val="003A35D1"/>
    <w:rsid w:val="003A6D30"/>
    <w:rsid w:val="003B2F92"/>
    <w:rsid w:val="003B509C"/>
    <w:rsid w:val="003B5271"/>
    <w:rsid w:val="003E3F4D"/>
    <w:rsid w:val="003E6164"/>
    <w:rsid w:val="004022C2"/>
    <w:rsid w:val="00421BE2"/>
    <w:rsid w:val="00427466"/>
    <w:rsid w:val="004277EE"/>
    <w:rsid w:val="0043387C"/>
    <w:rsid w:val="00451FDA"/>
    <w:rsid w:val="00456A9F"/>
    <w:rsid w:val="00464F70"/>
    <w:rsid w:val="004713CE"/>
    <w:rsid w:val="004746BE"/>
    <w:rsid w:val="0047613B"/>
    <w:rsid w:val="004832B0"/>
    <w:rsid w:val="00483405"/>
    <w:rsid w:val="00486E1B"/>
    <w:rsid w:val="004B3F79"/>
    <w:rsid w:val="004E47CC"/>
    <w:rsid w:val="005136AB"/>
    <w:rsid w:val="00523149"/>
    <w:rsid w:val="0054607A"/>
    <w:rsid w:val="00571727"/>
    <w:rsid w:val="00572ACA"/>
    <w:rsid w:val="00574AF2"/>
    <w:rsid w:val="00585363"/>
    <w:rsid w:val="00587AAC"/>
    <w:rsid w:val="00595F5F"/>
    <w:rsid w:val="005A42B3"/>
    <w:rsid w:val="005D71EC"/>
    <w:rsid w:val="005F1EA6"/>
    <w:rsid w:val="00614B22"/>
    <w:rsid w:val="00617806"/>
    <w:rsid w:val="006437FF"/>
    <w:rsid w:val="00643CDE"/>
    <w:rsid w:val="00660B22"/>
    <w:rsid w:val="0067197F"/>
    <w:rsid w:val="0067659E"/>
    <w:rsid w:val="00676996"/>
    <w:rsid w:val="00677B13"/>
    <w:rsid w:val="006955DC"/>
    <w:rsid w:val="006B7887"/>
    <w:rsid w:val="006C28A1"/>
    <w:rsid w:val="006D7ABD"/>
    <w:rsid w:val="006F0740"/>
    <w:rsid w:val="006F4F34"/>
    <w:rsid w:val="007058A0"/>
    <w:rsid w:val="00707170"/>
    <w:rsid w:val="007163E2"/>
    <w:rsid w:val="00722C1F"/>
    <w:rsid w:val="0072360D"/>
    <w:rsid w:val="00725F5E"/>
    <w:rsid w:val="007303A5"/>
    <w:rsid w:val="007317B6"/>
    <w:rsid w:val="007344D8"/>
    <w:rsid w:val="00742585"/>
    <w:rsid w:val="00743B0E"/>
    <w:rsid w:val="007502BB"/>
    <w:rsid w:val="007549DF"/>
    <w:rsid w:val="00764006"/>
    <w:rsid w:val="00764B56"/>
    <w:rsid w:val="00775A54"/>
    <w:rsid w:val="00776267"/>
    <w:rsid w:val="007A0C76"/>
    <w:rsid w:val="007A54A1"/>
    <w:rsid w:val="007C0613"/>
    <w:rsid w:val="007D0E42"/>
    <w:rsid w:val="007F2311"/>
    <w:rsid w:val="007F4E5E"/>
    <w:rsid w:val="007F6B43"/>
    <w:rsid w:val="00806F99"/>
    <w:rsid w:val="00807724"/>
    <w:rsid w:val="00812E4D"/>
    <w:rsid w:val="008171FB"/>
    <w:rsid w:val="00837915"/>
    <w:rsid w:val="00853570"/>
    <w:rsid w:val="00854D8B"/>
    <w:rsid w:val="0085607B"/>
    <w:rsid w:val="00874136"/>
    <w:rsid w:val="00894DA5"/>
    <w:rsid w:val="008B0223"/>
    <w:rsid w:val="008B7DCA"/>
    <w:rsid w:val="008C1E4D"/>
    <w:rsid w:val="008C2429"/>
    <w:rsid w:val="008C5A1B"/>
    <w:rsid w:val="008C62E5"/>
    <w:rsid w:val="008D06BE"/>
    <w:rsid w:val="008E7A6F"/>
    <w:rsid w:val="00914596"/>
    <w:rsid w:val="0091722F"/>
    <w:rsid w:val="009242D9"/>
    <w:rsid w:val="00926B22"/>
    <w:rsid w:val="009538DF"/>
    <w:rsid w:val="00955056"/>
    <w:rsid w:val="009768AC"/>
    <w:rsid w:val="00981E8E"/>
    <w:rsid w:val="00997C23"/>
    <w:rsid w:val="009A5277"/>
    <w:rsid w:val="009B6420"/>
    <w:rsid w:val="009C0293"/>
    <w:rsid w:val="009D1BC4"/>
    <w:rsid w:val="009E79F0"/>
    <w:rsid w:val="00A00CCD"/>
    <w:rsid w:val="00A01BF4"/>
    <w:rsid w:val="00A23F3A"/>
    <w:rsid w:val="00A34171"/>
    <w:rsid w:val="00A510C0"/>
    <w:rsid w:val="00A575D3"/>
    <w:rsid w:val="00A63795"/>
    <w:rsid w:val="00A67E5B"/>
    <w:rsid w:val="00A72304"/>
    <w:rsid w:val="00A874D1"/>
    <w:rsid w:val="00AA055D"/>
    <w:rsid w:val="00AB44FE"/>
    <w:rsid w:val="00AB71A2"/>
    <w:rsid w:val="00AD3796"/>
    <w:rsid w:val="00AE188F"/>
    <w:rsid w:val="00AF092F"/>
    <w:rsid w:val="00AF2210"/>
    <w:rsid w:val="00B03B65"/>
    <w:rsid w:val="00B06010"/>
    <w:rsid w:val="00B41D07"/>
    <w:rsid w:val="00B42BB6"/>
    <w:rsid w:val="00B4759A"/>
    <w:rsid w:val="00B64531"/>
    <w:rsid w:val="00B8155C"/>
    <w:rsid w:val="00B932A7"/>
    <w:rsid w:val="00B95BAE"/>
    <w:rsid w:val="00BE05A5"/>
    <w:rsid w:val="00BE0EBD"/>
    <w:rsid w:val="00BF033D"/>
    <w:rsid w:val="00BF2AF8"/>
    <w:rsid w:val="00C07327"/>
    <w:rsid w:val="00C1252C"/>
    <w:rsid w:val="00C22048"/>
    <w:rsid w:val="00C22962"/>
    <w:rsid w:val="00C2672F"/>
    <w:rsid w:val="00C31424"/>
    <w:rsid w:val="00C41621"/>
    <w:rsid w:val="00C424EA"/>
    <w:rsid w:val="00C442BE"/>
    <w:rsid w:val="00C54F6A"/>
    <w:rsid w:val="00C65F60"/>
    <w:rsid w:val="00C83128"/>
    <w:rsid w:val="00C8748C"/>
    <w:rsid w:val="00CA5C99"/>
    <w:rsid w:val="00CD092F"/>
    <w:rsid w:val="00CE5C9C"/>
    <w:rsid w:val="00D01632"/>
    <w:rsid w:val="00D1043D"/>
    <w:rsid w:val="00D21DC4"/>
    <w:rsid w:val="00D25CDB"/>
    <w:rsid w:val="00D37213"/>
    <w:rsid w:val="00D66FB8"/>
    <w:rsid w:val="00D72569"/>
    <w:rsid w:val="00D77C93"/>
    <w:rsid w:val="00D85C8C"/>
    <w:rsid w:val="00D92EC2"/>
    <w:rsid w:val="00D94CE5"/>
    <w:rsid w:val="00D9788A"/>
    <w:rsid w:val="00DA2DD2"/>
    <w:rsid w:val="00DA7496"/>
    <w:rsid w:val="00DC1520"/>
    <w:rsid w:val="00DE10C1"/>
    <w:rsid w:val="00DE191D"/>
    <w:rsid w:val="00DF270B"/>
    <w:rsid w:val="00DF36AC"/>
    <w:rsid w:val="00DF637D"/>
    <w:rsid w:val="00DF6D64"/>
    <w:rsid w:val="00E21D57"/>
    <w:rsid w:val="00E2631D"/>
    <w:rsid w:val="00E33AA2"/>
    <w:rsid w:val="00E44BB9"/>
    <w:rsid w:val="00E52190"/>
    <w:rsid w:val="00E66E08"/>
    <w:rsid w:val="00E8292C"/>
    <w:rsid w:val="00E91F09"/>
    <w:rsid w:val="00EA4206"/>
    <w:rsid w:val="00EB4632"/>
    <w:rsid w:val="00EC09AC"/>
    <w:rsid w:val="00EC1320"/>
    <w:rsid w:val="00EE3EB5"/>
    <w:rsid w:val="00F04DCF"/>
    <w:rsid w:val="00F23093"/>
    <w:rsid w:val="00F30444"/>
    <w:rsid w:val="00F35FAE"/>
    <w:rsid w:val="00F44A76"/>
    <w:rsid w:val="00F56EB8"/>
    <w:rsid w:val="00F762E6"/>
    <w:rsid w:val="00F82E3A"/>
    <w:rsid w:val="00FB0EAC"/>
    <w:rsid w:val="00FC59A3"/>
    <w:rsid w:val="00FC6563"/>
    <w:rsid w:val="00FD25D7"/>
    <w:rsid w:val="00FD66D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84EE3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60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607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607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60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607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E15E-5944-4AD9-A97C-1BD4CBDD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133</cp:revision>
  <cp:lastPrinted>2015-06-02T07:14:00Z</cp:lastPrinted>
  <dcterms:created xsi:type="dcterms:W3CDTF">2018-02-01T16:37:00Z</dcterms:created>
  <dcterms:modified xsi:type="dcterms:W3CDTF">2019-04-05T07:54:00Z</dcterms:modified>
</cp:coreProperties>
</file>