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52" w:rsidRPr="001A7D52" w:rsidRDefault="001A7D52" w:rsidP="001A7D52">
      <w:pPr>
        <w:spacing w:line="240" w:lineRule="auto"/>
        <w:ind w:left="0" w:right="276"/>
        <w:rPr>
          <w:rFonts w:cs="Arial"/>
          <w:b/>
          <w:sz w:val="28"/>
          <w:szCs w:val="28"/>
          <w:lang w:val="fr-FR"/>
        </w:rPr>
      </w:pPr>
      <w:r w:rsidRPr="001A7D52">
        <w:rPr>
          <w:rFonts w:cs="Arial"/>
          <w:b/>
          <w:sz w:val="28"/>
          <w:szCs w:val="28"/>
          <w:lang w:val="fr-FR"/>
        </w:rPr>
        <w:t>Prix allemand de l'innovation 2019 : de l'or pour TGW</w:t>
      </w:r>
    </w:p>
    <w:p w:rsidR="001A7D52" w:rsidRPr="001A7D52" w:rsidRDefault="001A7D52" w:rsidP="001A7D52">
      <w:pPr>
        <w:spacing w:line="240" w:lineRule="auto"/>
        <w:ind w:left="0" w:right="276"/>
        <w:rPr>
          <w:rFonts w:cs="Arial"/>
          <w:sz w:val="22"/>
          <w:lang w:val="fr-FR"/>
        </w:rPr>
      </w:pPr>
    </w:p>
    <w:p w:rsidR="001A7D52" w:rsidRPr="001A7D52" w:rsidRDefault="001A7D52" w:rsidP="001A7D52">
      <w:pPr>
        <w:spacing w:line="240" w:lineRule="auto"/>
        <w:ind w:left="0" w:right="276"/>
        <w:rPr>
          <w:rFonts w:cs="Arial"/>
          <w:b/>
          <w:sz w:val="24"/>
          <w:szCs w:val="24"/>
          <w:lang w:val="fr-FR"/>
        </w:rPr>
      </w:pPr>
      <w:r w:rsidRPr="001A7D52">
        <w:rPr>
          <w:rFonts w:cs="Arial"/>
          <w:b/>
          <w:sz w:val="24"/>
          <w:szCs w:val="24"/>
          <w:lang w:val="fr-FR"/>
        </w:rPr>
        <w:t>- Prix de la performance innovante et exceptionnelle dans la catégorie "Logistique &amp; Infrastructure" pour Rovolution</w:t>
      </w:r>
    </w:p>
    <w:p w:rsidR="001A7D52" w:rsidRPr="001A7D52" w:rsidRDefault="00263585" w:rsidP="001A7D52">
      <w:pPr>
        <w:spacing w:line="240" w:lineRule="auto"/>
        <w:ind w:left="0" w:right="276"/>
        <w:rPr>
          <w:rFonts w:cs="Arial"/>
          <w:b/>
          <w:sz w:val="24"/>
          <w:szCs w:val="24"/>
          <w:lang w:val="fr-FR"/>
        </w:rPr>
      </w:pPr>
      <w:r>
        <w:rPr>
          <w:rFonts w:cs="Arial"/>
          <w:b/>
          <w:sz w:val="24"/>
          <w:szCs w:val="24"/>
          <w:lang w:val="fr-FR"/>
        </w:rPr>
        <w:t>- S</w:t>
      </w:r>
      <w:r w:rsidR="001A7D52" w:rsidRPr="001A7D52">
        <w:rPr>
          <w:rFonts w:cs="Arial"/>
          <w:b/>
          <w:sz w:val="24"/>
          <w:szCs w:val="24"/>
          <w:lang w:val="fr-FR"/>
        </w:rPr>
        <w:t>olution robotisée permet</w:t>
      </w:r>
      <w:r>
        <w:rPr>
          <w:rFonts w:cs="Arial"/>
          <w:b/>
          <w:sz w:val="24"/>
          <w:szCs w:val="24"/>
          <w:lang w:val="fr-FR"/>
        </w:rPr>
        <w:t>tant</w:t>
      </w:r>
      <w:r w:rsidR="001A7D52" w:rsidRPr="001A7D52">
        <w:rPr>
          <w:rFonts w:cs="Arial"/>
          <w:b/>
          <w:sz w:val="24"/>
          <w:szCs w:val="24"/>
          <w:lang w:val="fr-FR"/>
        </w:rPr>
        <w:t xml:space="preserve"> la préparation de commandes entièrement automati</w:t>
      </w:r>
      <w:r>
        <w:rPr>
          <w:rFonts w:cs="Arial"/>
          <w:b/>
          <w:sz w:val="24"/>
          <w:szCs w:val="24"/>
          <w:lang w:val="fr-FR"/>
        </w:rPr>
        <w:t>sée</w:t>
      </w:r>
      <w:r w:rsidR="001A7D52" w:rsidRPr="001A7D52">
        <w:rPr>
          <w:rFonts w:cs="Arial"/>
          <w:b/>
          <w:sz w:val="24"/>
          <w:szCs w:val="24"/>
          <w:lang w:val="fr-FR"/>
        </w:rPr>
        <w:t xml:space="preserve"> </w:t>
      </w:r>
      <w:r w:rsidR="001A7D52">
        <w:rPr>
          <w:rFonts w:cs="Arial"/>
          <w:b/>
          <w:sz w:val="24"/>
          <w:szCs w:val="24"/>
          <w:lang w:val="fr-FR"/>
        </w:rPr>
        <w:t xml:space="preserve">pour les articles </w:t>
      </w:r>
      <w:r w:rsidR="004C6B87">
        <w:rPr>
          <w:rFonts w:cs="Arial"/>
          <w:b/>
          <w:sz w:val="24"/>
          <w:szCs w:val="24"/>
          <w:lang w:val="fr-FR"/>
        </w:rPr>
        <w:t>unitaires</w:t>
      </w:r>
      <w:r w:rsidR="001A7D52" w:rsidRPr="001A7D52">
        <w:rPr>
          <w:rFonts w:cs="Arial"/>
          <w:b/>
          <w:sz w:val="24"/>
          <w:szCs w:val="24"/>
          <w:lang w:val="fr-FR"/>
        </w:rPr>
        <w:t xml:space="preserve"> dans le domaine de la logistique</w:t>
      </w:r>
    </w:p>
    <w:p w:rsidR="001A7D52" w:rsidRPr="001A7D52" w:rsidRDefault="00263585" w:rsidP="001A7D52">
      <w:pPr>
        <w:spacing w:line="240" w:lineRule="auto"/>
        <w:ind w:left="0" w:right="276"/>
        <w:rPr>
          <w:rFonts w:cs="Arial"/>
          <w:b/>
          <w:sz w:val="24"/>
          <w:szCs w:val="24"/>
          <w:lang w:val="fr-FR"/>
        </w:rPr>
      </w:pPr>
      <w:r>
        <w:rPr>
          <w:rFonts w:cs="Arial"/>
          <w:b/>
          <w:sz w:val="24"/>
          <w:szCs w:val="24"/>
          <w:lang w:val="fr-FR"/>
        </w:rPr>
        <w:t xml:space="preserve">- Technologie </w:t>
      </w:r>
      <w:r w:rsidR="001A7D52" w:rsidRPr="001A7D52">
        <w:rPr>
          <w:rFonts w:cs="Arial"/>
          <w:b/>
          <w:sz w:val="24"/>
          <w:szCs w:val="24"/>
          <w:lang w:val="fr-FR"/>
        </w:rPr>
        <w:t>basée sur l'expertise des domaines de la robotique cognitive, de l'apprentissage machine et de la reconnaissance d'images.</w:t>
      </w:r>
    </w:p>
    <w:p w:rsidR="001A7D52" w:rsidRPr="001A7D52" w:rsidRDefault="001A7D52" w:rsidP="001A7D52">
      <w:pPr>
        <w:spacing w:line="240" w:lineRule="auto"/>
        <w:ind w:left="0" w:right="276"/>
        <w:rPr>
          <w:rFonts w:cs="Arial"/>
          <w:sz w:val="22"/>
          <w:lang w:val="fr-FR"/>
        </w:rPr>
      </w:pPr>
    </w:p>
    <w:p w:rsidR="001A7D52" w:rsidRPr="001A7D52" w:rsidRDefault="00570606" w:rsidP="001A7D52">
      <w:pPr>
        <w:spacing w:line="240" w:lineRule="auto"/>
        <w:ind w:left="0" w:right="276"/>
        <w:rPr>
          <w:rFonts w:cs="Arial"/>
          <w:sz w:val="22"/>
          <w:lang w:val="fr-FR"/>
        </w:rPr>
      </w:pPr>
      <w:r>
        <w:rPr>
          <w:rFonts w:cs="Arial"/>
          <w:sz w:val="22"/>
          <w:lang w:val="fr-FR"/>
        </w:rPr>
        <w:t>La cérémonie de r</w:t>
      </w:r>
      <w:r w:rsidR="001A7D52" w:rsidRPr="001A7D52">
        <w:rPr>
          <w:rFonts w:cs="Arial"/>
          <w:sz w:val="22"/>
          <w:lang w:val="fr-FR"/>
        </w:rPr>
        <w:t>e</w:t>
      </w:r>
      <w:r>
        <w:rPr>
          <w:rFonts w:cs="Arial"/>
          <w:sz w:val="22"/>
          <w:lang w:val="fr-FR"/>
        </w:rPr>
        <w:t>mise du p</w:t>
      </w:r>
      <w:r w:rsidR="001A7D52" w:rsidRPr="001A7D52">
        <w:rPr>
          <w:rFonts w:cs="Arial"/>
          <w:sz w:val="22"/>
          <w:lang w:val="fr-FR"/>
        </w:rPr>
        <w:t xml:space="preserve">rix allemand de l'innovation 2019 a </w:t>
      </w:r>
      <w:r>
        <w:rPr>
          <w:rFonts w:cs="Arial"/>
          <w:sz w:val="22"/>
          <w:lang w:val="fr-FR"/>
        </w:rPr>
        <w:t>eu lieu</w:t>
      </w:r>
      <w:r w:rsidR="001A7D52" w:rsidRPr="001A7D52">
        <w:rPr>
          <w:rFonts w:cs="Arial"/>
          <w:sz w:val="22"/>
          <w:lang w:val="fr-FR"/>
        </w:rPr>
        <w:t xml:space="preserve"> au Musée allemand de la technologie à Berlin. Le spécialiste autrichien de l'intralogistique TGW Logistics Group </w:t>
      </w:r>
      <w:r w:rsidR="00020E85">
        <w:rPr>
          <w:rFonts w:cs="Arial"/>
          <w:sz w:val="22"/>
          <w:lang w:val="fr-FR"/>
        </w:rPr>
        <w:t xml:space="preserve">a été </w:t>
      </w:r>
      <w:r>
        <w:rPr>
          <w:rFonts w:cs="Arial"/>
          <w:sz w:val="22"/>
          <w:lang w:val="fr-FR"/>
        </w:rPr>
        <w:t xml:space="preserve"> récompensé par le</w:t>
      </w:r>
      <w:r w:rsidR="001A7D52" w:rsidRPr="001A7D52">
        <w:rPr>
          <w:rFonts w:cs="Arial"/>
          <w:sz w:val="22"/>
          <w:lang w:val="fr-FR"/>
        </w:rPr>
        <w:t xml:space="preserve"> prestigieux prix d'or dans la catégorie </w:t>
      </w:r>
      <w:r>
        <w:rPr>
          <w:rFonts w:cs="Arial"/>
          <w:sz w:val="22"/>
          <w:lang w:val="fr-FR"/>
        </w:rPr>
        <w:t>« </w:t>
      </w:r>
      <w:r w:rsidR="001A7D52" w:rsidRPr="001A7D52">
        <w:rPr>
          <w:rFonts w:cs="Arial"/>
          <w:sz w:val="22"/>
          <w:lang w:val="fr-FR"/>
        </w:rPr>
        <w:t>B2B Logistics &amp; Infrastructure</w:t>
      </w:r>
      <w:r>
        <w:rPr>
          <w:rFonts w:cs="Arial"/>
          <w:sz w:val="22"/>
          <w:lang w:val="fr-FR"/>
        </w:rPr>
        <w:t> »</w:t>
      </w:r>
      <w:r w:rsidR="001A7D52" w:rsidRPr="001A7D52">
        <w:rPr>
          <w:rFonts w:cs="Arial"/>
          <w:sz w:val="22"/>
          <w:lang w:val="fr-FR"/>
        </w:rPr>
        <w:t xml:space="preserve"> </w:t>
      </w:r>
      <w:r>
        <w:rPr>
          <w:rFonts w:cs="Arial"/>
          <w:sz w:val="22"/>
          <w:lang w:val="fr-FR"/>
        </w:rPr>
        <w:t>pour son robot « </w:t>
      </w:r>
      <w:r w:rsidR="001A7D52" w:rsidRPr="001A7D52">
        <w:rPr>
          <w:rFonts w:cs="Arial"/>
          <w:sz w:val="22"/>
          <w:lang w:val="fr-FR"/>
        </w:rPr>
        <w:t>Rovolution</w:t>
      </w:r>
      <w:r>
        <w:rPr>
          <w:rFonts w:cs="Arial"/>
          <w:sz w:val="22"/>
          <w:lang w:val="fr-FR"/>
        </w:rPr>
        <w:t> »</w:t>
      </w:r>
      <w:r w:rsidR="001A7D52" w:rsidRPr="001A7D52">
        <w:rPr>
          <w:rFonts w:cs="Arial"/>
          <w:sz w:val="22"/>
          <w:lang w:val="fr-FR"/>
        </w:rPr>
        <w:t xml:space="preserve">. Cette solution robotique innovante pour le </w:t>
      </w:r>
      <w:r w:rsidR="00020E85">
        <w:rPr>
          <w:rFonts w:cs="Arial"/>
          <w:sz w:val="22"/>
          <w:lang w:val="fr-FR"/>
        </w:rPr>
        <w:t>picking</w:t>
      </w:r>
      <w:r w:rsidR="001A7D52" w:rsidRPr="001A7D52">
        <w:rPr>
          <w:rFonts w:cs="Arial"/>
          <w:sz w:val="22"/>
          <w:lang w:val="fr-FR"/>
        </w:rPr>
        <w:t xml:space="preserve"> entièrement automati</w:t>
      </w:r>
      <w:r w:rsidR="00020E85">
        <w:rPr>
          <w:rFonts w:cs="Arial"/>
          <w:sz w:val="22"/>
          <w:lang w:val="fr-FR"/>
        </w:rPr>
        <w:t>sé</w:t>
      </w:r>
      <w:r w:rsidR="001A7D52" w:rsidRPr="001A7D52">
        <w:rPr>
          <w:rFonts w:cs="Arial"/>
          <w:sz w:val="22"/>
          <w:lang w:val="fr-FR"/>
        </w:rPr>
        <w:t xml:space="preserve"> d'</w:t>
      </w:r>
      <w:r>
        <w:rPr>
          <w:rFonts w:cs="Arial"/>
          <w:sz w:val="22"/>
          <w:lang w:val="fr-FR"/>
        </w:rPr>
        <w:t xml:space="preserve">articles unitaires a </w:t>
      </w:r>
      <w:r w:rsidR="001A7D52" w:rsidRPr="001A7D52">
        <w:rPr>
          <w:rFonts w:cs="Arial"/>
          <w:sz w:val="22"/>
          <w:lang w:val="fr-FR"/>
        </w:rPr>
        <w:t>convainc</w:t>
      </w:r>
      <w:r w:rsidR="00020E85">
        <w:rPr>
          <w:rFonts w:cs="Arial"/>
          <w:sz w:val="22"/>
          <w:lang w:val="fr-FR"/>
        </w:rPr>
        <w:t>u l'éminent groupe d'experts</w:t>
      </w:r>
      <w:r w:rsidR="001A7D52" w:rsidRPr="001A7D52">
        <w:rPr>
          <w:rFonts w:cs="Arial"/>
          <w:sz w:val="22"/>
          <w:lang w:val="fr-FR"/>
        </w:rPr>
        <w:t>.</w:t>
      </w:r>
    </w:p>
    <w:p w:rsidR="001A7D52" w:rsidRPr="001A7D52" w:rsidRDefault="001A7D52" w:rsidP="001A7D52">
      <w:pPr>
        <w:spacing w:line="240" w:lineRule="auto"/>
        <w:ind w:left="0" w:right="276"/>
        <w:rPr>
          <w:rFonts w:cs="Arial"/>
          <w:sz w:val="22"/>
          <w:lang w:val="fr-FR"/>
        </w:rPr>
      </w:pPr>
    </w:p>
    <w:p w:rsidR="001A7D52" w:rsidRPr="001A7D52" w:rsidRDefault="001A7D52" w:rsidP="001A7D52">
      <w:pPr>
        <w:spacing w:line="240" w:lineRule="auto"/>
        <w:ind w:left="0" w:right="276"/>
        <w:rPr>
          <w:rFonts w:cs="Arial"/>
          <w:sz w:val="22"/>
          <w:lang w:val="fr-FR"/>
        </w:rPr>
      </w:pPr>
      <w:r w:rsidRPr="001A7D52">
        <w:rPr>
          <w:rFonts w:cs="Arial"/>
          <w:sz w:val="22"/>
          <w:lang w:val="fr-FR"/>
        </w:rPr>
        <w:t xml:space="preserve">Stefan Holzner, directeur général de TGW Robotics, et Maximilian Beinhofer, responsable du développement des systèmes cognitifs, ont reçu le prix lors d'une grande cérémonie en présence de 350 invités. Le raisonnement du jury était le suivant : "Un robot industriel </w:t>
      </w:r>
      <w:r w:rsidR="004C6B87">
        <w:rPr>
          <w:rFonts w:cs="Arial"/>
          <w:sz w:val="22"/>
          <w:lang w:val="fr-FR"/>
        </w:rPr>
        <w:t>hors du commun</w:t>
      </w:r>
      <w:r w:rsidRPr="001A7D52">
        <w:rPr>
          <w:rFonts w:cs="Arial"/>
          <w:sz w:val="22"/>
          <w:lang w:val="fr-FR"/>
        </w:rPr>
        <w:t xml:space="preserve"> qui n'est pas seulement intelligent, mais qui peut également être utilisé de manière très flexible et qui a donc le potentiel de révolutionner la logistique industrielle.</w:t>
      </w:r>
    </w:p>
    <w:p w:rsidR="001A7D52" w:rsidRPr="001A7D52" w:rsidRDefault="001A7D52" w:rsidP="001A7D52">
      <w:pPr>
        <w:spacing w:line="240" w:lineRule="auto"/>
        <w:ind w:left="0" w:right="276"/>
        <w:rPr>
          <w:rFonts w:cs="Arial"/>
          <w:sz w:val="22"/>
          <w:lang w:val="fr-FR"/>
        </w:rPr>
      </w:pPr>
    </w:p>
    <w:p w:rsidR="001A7D52" w:rsidRPr="001A7D52" w:rsidRDefault="001A7D52" w:rsidP="001A7D52">
      <w:pPr>
        <w:spacing w:line="240" w:lineRule="auto"/>
        <w:ind w:left="0" w:right="276"/>
        <w:rPr>
          <w:rFonts w:cs="Arial"/>
          <w:sz w:val="22"/>
          <w:lang w:val="fr-FR"/>
        </w:rPr>
      </w:pPr>
      <w:r w:rsidRPr="001A7D52">
        <w:rPr>
          <w:rFonts w:cs="Arial"/>
          <w:sz w:val="22"/>
          <w:lang w:val="fr-FR"/>
        </w:rPr>
        <w:t xml:space="preserve">Au total, 695 entreprises et start-ups ont soumis leurs produits dans différentes catégories cette année - y compris des marques </w:t>
      </w:r>
      <w:r w:rsidR="00570606">
        <w:rPr>
          <w:rFonts w:cs="Arial"/>
          <w:sz w:val="22"/>
          <w:lang w:val="fr-FR"/>
        </w:rPr>
        <w:t xml:space="preserve">telles que </w:t>
      </w:r>
      <w:r w:rsidR="00570606" w:rsidRPr="001A7D52">
        <w:rPr>
          <w:rFonts w:cs="Arial"/>
          <w:sz w:val="22"/>
          <w:lang w:val="fr-FR"/>
        </w:rPr>
        <w:t>Bosch</w:t>
      </w:r>
      <w:r w:rsidR="00570606">
        <w:rPr>
          <w:rFonts w:cs="Arial"/>
          <w:sz w:val="22"/>
          <w:lang w:val="fr-FR"/>
        </w:rPr>
        <w:t xml:space="preserve">, </w:t>
      </w:r>
      <w:r w:rsidRPr="001A7D52">
        <w:rPr>
          <w:rFonts w:cs="Arial"/>
          <w:sz w:val="22"/>
          <w:lang w:val="fr-FR"/>
        </w:rPr>
        <w:t>ABB et Samsung. Après avoir reçu le prix autrichien de la robotique en 2018, TGW est fier d</w:t>
      </w:r>
      <w:r w:rsidR="004C6B87">
        <w:rPr>
          <w:rFonts w:cs="Arial"/>
          <w:sz w:val="22"/>
          <w:lang w:val="fr-FR"/>
        </w:rPr>
        <w:t>’avoir également reçu</w:t>
      </w:r>
      <w:r w:rsidRPr="001A7D52">
        <w:rPr>
          <w:rFonts w:cs="Arial"/>
          <w:sz w:val="22"/>
          <w:lang w:val="fr-FR"/>
        </w:rPr>
        <w:t xml:space="preserve"> le prix allemand de l'innovation - </w:t>
      </w:r>
      <w:r w:rsidR="004C6B87">
        <w:rPr>
          <w:rFonts w:cs="Arial"/>
          <w:sz w:val="22"/>
          <w:lang w:val="fr-FR"/>
        </w:rPr>
        <w:t>une</w:t>
      </w:r>
      <w:r w:rsidRPr="001A7D52">
        <w:rPr>
          <w:rFonts w:cs="Arial"/>
          <w:sz w:val="22"/>
          <w:lang w:val="fr-FR"/>
        </w:rPr>
        <w:t xml:space="preserve"> deuxième </w:t>
      </w:r>
      <w:r w:rsidR="004C6B87">
        <w:rPr>
          <w:rFonts w:cs="Arial"/>
          <w:sz w:val="22"/>
          <w:lang w:val="fr-FR"/>
        </w:rPr>
        <w:t>récompense d’importanc</w:t>
      </w:r>
      <w:r w:rsidR="00570606">
        <w:rPr>
          <w:rFonts w:cs="Arial"/>
          <w:sz w:val="22"/>
          <w:lang w:val="fr-FR"/>
        </w:rPr>
        <w:t xml:space="preserve">e </w:t>
      </w:r>
      <w:r w:rsidR="004C6B87">
        <w:rPr>
          <w:rFonts w:cs="Arial"/>
          <w:sz w:val="22"/>
          <w:lang w:val="fr-FR"/>
        </w:rPr>
        <w:t xml:space="preserve">que </w:t>
      </w:r>
      <w:r w:rsidRPr="001A7D52">
        <w:rPr>
          <w:rFonts w:cs="Arial"/>
          <w:sz w:val="22"/>
          <w:lang w:val="fr-FR"/>
        </w:rPr>
        <w:t>TGW a reçu</w:t>
      </w:r>
      <w:r w:rsidR="004C6B87">
        <w:rPr>
          <w:rFonts w:cs="Arial"/>
          <w:sz w:val="22"/>
          <w:lang w:val="fr-FR"/>
        </w:rPr>
        <w:t>e</w:t>
      </w:r>
      <w:r w:rsidRPr="001A7D52">
        <w:rPr>
          <w:rFonts w:cs="Arial"/>
          <w:sz w:val="22"/>
          <w:lang w:val="fr-FR"/>
        </w:rPr>
        <w:t xml:space="preserve"> </w:t>
      </w:r>
      <w:r w:rsidR="00020E85" w:rsidRPr="001A7D52">
        <w:rPr>
          <w:rFonts w:cs="Arial"/>
          <w:sz w:val="22"/>
          <w:lang w:val="fr-FR"/>
        </w:rPr>
        <w:t xml:space="preserve">pour </w:t>
      </w:r>
      <w:r w:rsidR="00020E85">
        <w:rPr>
          <w:rFonts w:cs="Arial"/>
          <w:sz w:val="22"/>
          <w:lang w:val="fr-FR"/>
        </w:rPr>
        <w:t>son « </w:t>
      </w:r>
      <w:r w:rsidR="00020E85" w:rsidRPr="001A7D52">
        <w:rPr>
          <w:rFonts w:cs="Arial"/>
          <w:sz w:val="22"/>
          <w:lang w:val="fr-FR"/>
        </w:rPr>
        <w:t>Rovolution</w:t>
      </w:r>
      <w:r w:rsidR="00020E85">
        <w:rPr>
          <w:rFonts w:cs="Arial"/>
          <w:sz w:val="22"/>
          <w:lang w:val="fr-FR"/>
        </w:rPr>
        <w:t> »</w:t>
      </w:r>
      <w:r w:rsidR="00020E85" w:rsidRPr="001A7D52">
        <w:rPr>
          <w:rFonts w:cs="Arial"/>
          <w:sz w:val="22"/>
          <w:lang w:val="fr-FR"/>
        </w:rPr>
        <w:t xml:space="preserve"> </w:t>
      </w:r>
      <w:r w:rsidRPr="001A7D52">
        <w:rPr>
          <w:rFonts w:cs="Arial"/>
          <w:sz w:val="22"/>
          <w:lang w:val="fr-FR"/>
        </w:rPr>
        <w:t>en quelques mois seulement.</w:t>
      </w:r>
    </w:p>
    <w:p w:rsidR="001A7D52" w:rsidRPr="001A7D52" w:rsidRDefault="001A7D52" w:rsidP="001A7D52">
      <w:pPr>
        <w:spacing w:line="240" w:lineRule="auto"/>
        <w:ind w:left="0" w:right="276"/>
        <w:rPr>
          <w:rFonts w:cs="Arial"/>
          <w:sz w:val="22"/>
          <w:lang w:val="fr-FR"/>
        </w:rPr>
      </w:pPr>
    </w:p>
    <w:p w:rsidR="001A7D52" w:rsidRPr="00BA4EF4" w:rsidRDefault="001A7D52" w:rsidP="001A7D52">
      <w:pPr>
        <w:spacing w:line="240" w:lineRule="auto"/>
        <w:ind w:left="0" w:right="276"/>
        <w:rPr>
          <w:rFonts w:cs="Arial"/>
          <w:b/>
          <w:sz w:val="22"/>
          <w:lang w:val="fr-FR"/>
        </w:rPr>
      </w:pPr>
      <w:r w:rsidRPr="00BA4EF4">
        <w:rPr>
          <w:rFonts w:cs="Arial"/>
          <w:b/>
          <w:sz w:val="22"/>
          <w:lang w:val="fr-FR"/>
        </w:rPr>
        <w:t>Nouvel âge de la robotique en intralogistique</w:t>
      </w:r>
    </w:p>
    <w:p w:rsidR="001A7D52" w:rsidRPr="001A7D52" w:rsidRDefault="001A7D52" w:rsidP="001A7D52">
      <w:pPr>
        <w:spacing w:line="240" w:lineRule="auto"/>
        <w:ind w:left="0" w:right="276"/>
        <w:rPr>
          <w:rFonts w:cs="Arial"/>
          <w:sz w:val="22"/>
          <w:lang w:val="fr-FR"/>
        </w:rPr>
      </w:pPr>
    </w:p>
    <w:p w:rsidR="001A7D52" w:rsidRPr="001A7D52" w:rsidRDefault="001A7D52" w:rsidP="001A7D52">
      <w:pPr>
        <w:spacing w:line="240" w:lineRule="auto"/>
        <w:ind w:left="0" w:right="276"/>
        <w:rPr>
          <w:rFonts w:cs="Arial"/>
          <w:sz w:val="22"/>
          <w:lang w:val="fr-FR"/>
        </w:rPr>
      </w:pPr>
      <w:r w:rsidRPr="001A7D52">
        <w:rPr>
          <w:rFonts w:cs="Arial"/>
          <w:sz w:val="22"/>
          <w:lang w:val="fr-FR"/>
        </w:rPr>
        <w:t xml:space="preserve">Le prix allemand de l'innovation est décerné aux produits de tous les secteurs qui se distinguent par leur </w:t>
      </w:r>
      <w:r w:rsidR="00020E85">
        <w:rPr>
          <w:rFonts w:cs="Arial"/>
          <w:sz w:val="22"/>
          <w:lang w:val="fr-FR"/>
        </w:rPr>
        <w:t>facilité d’</w:t>
      </w:r>
      <w:r w:rsidRPr="001A7D52">
        <w:rPr>
          <w:rFonts w:cs="Arial"/>
          <w:sz w:val="22"/>
          <w:lang w:val="fr-FR"/>
        </w:rPr>
        <w:t>utilisat</w:t>
      </w:r>
      <w:r w:rsidR="00020E85">
        <w:rPr>
          <w:rFonts w:cs="Arial"/>
          <w:sz w:val="22"/>
          <w:lang w:val="fr-FR"/>
        </w:rPr>
        <w:t>ion</w:t>
      </w:r>
      <w:r w:rsidRPr="001A7D52">
        <w:rPr>
          <w:rFonts w:cs="Arial"/>
          <w:sz w:val="22"/>
          <w:lang w:val="fr-FR"/>
        </w:rPr>
        <w:t xml:space="preserve"> et qui apportent une valeur ajoutée par rapport aux solutions </w:t>
      </w:r>
      <w:r w:rsidR="00020E85">
        <w:rPr>
          <w:rFonts w:cs="Arial"/>
          <w:sz w:val="22"/>
          <w:lang w:val="fr-FR"/>
        </w:rPr>
        <w:t>déjà existantes</w:t>
      </w:r>
      <w:r w:rsidRPr="001A7D52">
        <w:rPr>
          <w:rFonts w:cs="Arial"/>
          <w:sz w:val="22"/>
          <w:lang w:val="fr-FR"/>
        </w:rPr>
        <w:t>. L'objectif de ce prix est de rendre les grandes réalisations visibles à un</w:t>
      </w:r>
      <w:r w:rsidR="00020E85">
        <w:rPr>
          <w:rFonts w:cs="Arial"/>
          <w:sz w:val="22"/>
          <w:lang w:val="fr-FR"/>
        </w:rPr>
        <w:t xml:space="preserve"> plus</w:t>
      </w:r>
      <w:r w:rsidRPr="001A7D52">
        <w:rPr>
          <w:rFonts w:cs="Arial"/>
          <w:sz w:val="22"/>
          <w:lang w:val="fr-FR"/>
        </w:rPr>
        <w:t xml:space="preserve"> large public - et de mettre en avant les pionniers. Le prix a été créé à l'initiative du Conseil allemand du design, qui a été fondé par le Parlement allemand. "Le prix allemand de l'innovation est une grande reconnaissance pour tout le travail accompli au cours des derniers mois. Avec Rovolution, nous entrons dans une nouvelle ère de la robotique en intralogistique ", souligne Harald Schröpf, CEO du groupe TGW Logistics.</w:t>
      </w:r>
    </w:p>
    <w:p w:rsidR="001A7D52" w:rsidRPr="001A7D52" w:rsidRDefault="001A7D52" w:rsidP="001A7D52">
      <w:pPr>
        <w:spacing w:line="240" w:lineRule="auto"/>
        <w:ind w:left="0" w:right="276"/>
        <w:rPr>
          <w:rFonts w:cs="Arial"/>
          <w:sz w:val="22"/>
          <w:lang w:val="fr-FR"/>
        </w:rPr>
      </w:pPr>
    </w:p>
    <w:p w:rsidR="001A7D52" w:rsidRPr="001A7D52" w:rsidRDefault="001A7D52" w:rsidP="001A7D52">
      <w:pPr>
        <w:spacing w:line="240" w:lineRule="auto"/>
        <w:ind w:left="0" w:right="276"/>
        <w:rPr>
          <w:rFonts w:cs="Arial"/>
          <w:sz w:val="22"/>
          <w:lang w:val="fr-FR"/>
        </w:rPr>
      </w:pPr>
      <w:r w:rsidRPr="001A7D52">
        <w:rPr>
          <w:rFonts w:cs="Arial"/>
          <w:sz w:val="22"/>
          <w:lang w:val="fr-FR"/>
        </w:rPr>
        <w:t xml:space="preserve">Alors que les robots sont à la pointe de la technologie dans la construction automobile depuis de nombreuses années, le </w:t>
      </w:r>
      <w:r w:rsidR="004D0C28">
        <w:rPr>
          <w:rFonts w:cs="Arial"/>
          <w:sz w:val="22"/>
          <w:lang w:val="fr-FR"/>
        </w:rPr>
        <w:t>picking</w:t>
      </w:r>
      <w:r w:rsidRPr="001A7D52">
        <w:rPr>
          <w:rFonts w:cs="Arial"/>
          <w:sz w:val="22"/>
          <w:lang w:val="fr-FR"/>
        </w:rPr>
        <w:t xml:space="preserve"> d</w:t>
      </w:r>
      <w:r w:rsidR="004D0C28">
        <w:rPr>
          <w:rFonts w:cs="Arial"/>
          <w:sz w:val="22"/>
          <w:lang w:val="fr-FR"/>
        </w:rPr>
        <w:t>ans des bacs</w:t>
      </w:r>
      <w:r w:rsidRPr="001A7D52">
        <w:rPr>
          <w:rFonts w:cs="Arial"/>
          <w:sz w:val="22"/>
          <w:lang w:val="fr-FR"/>
        </w:rPr>
        <w:t xml:space="preserve"> est depuis longtemps considéré comme l'un des plus grands défis de la robotique. Les principales difficultés sont la détection fiable des éléments et la programmation coûteuse. Cependant, les robots de préparation de commandes ont une grande importance sur le marché, notamment en raison de l'essor du commerce électronique et de l'augmentation du nombre de commandes individuelles qui en résulte.</w:t>
      </w:r>
    </w:p>
    <w:p w:rsidR="001A7D52" w:rsidRPr="001A7D52" w:rsidRDefault="001A7D52" w:rsidP="001A7D52">
      <w:pPr>
        <w:spacing w:line="240" w:lineRule="auto"/>
        <w:ind w:left="0" w:right="276"/>
        <w:rPr>
          <w:rFonts w:cs="Arial"/>
          <w:sz w:val="22"/>
          <w:lang w:val="fr-FR"/>
        </w:rPr>
      </w:pPr>
    </w:p>
    <w:p w:rsidR="001A7D52" w:rsidRPr="00BA4EF4" w:rsidRDefault="001A7D52" w:rsidP="001A7D52">
      <w:pPr>
        <w:spacing w:line="240" w:lineRule="auto"/>
        <w:ind w:left="0" w:right="276"/>
        <w:rPr>
          <w:rFonts w:cs="Arial"/>
          <w:b/>
          <w:sz w:val="22"/>
          <w:lang w:val="fr-FR"/>
        </w:rPr>
      </w:pPr>
      <w:r w:rsidRPr="00BA4EF4">
        <w:rPr>
          <w:rFonts w:cs="Arial"/>
          <w:b/>
          <w:sz w:val="22"/>
          <w:lang w:val="fr-FR"/>
        </w:rPr>
        <w:t>Puissant et flexible</w:t>
      </w:r>
    </w:p>
    <w:p w:rsidR="001A7D52" w:rsidRPr="001A7D52" w:rsidRDefault="001A7D52" w:rsidP="001A7D52">
      <w:pPr>
        <w:spacing w:line="240" w:lineRule="auto"/>
        <w:ind w:left="0" w:right="276"/>
        <w:rPr>
          <w:rFonts w:cs="Arial"/>
          <w:sz w:val="22"/>
          <w:lang w:val="fr-FR"/>
        </w:rPr>
      </w:pPr>
    </w:p>
    <w:p w:rsidR="001A7D52" w:rsidRPr="001A7D52" w:rsidRDefault="001A7D52" w:rsidP="001A7D52">
      <w:pPr>
        <w:spacing w:line="240" w:lineRule="auto"/>
        <w:ind w:left="0" w:right="276"/>
        <w:rPr>
          <w:rFonts w:cs="Arial"/>
          <w:sz w:val="22"/>
          <w:lang w:val="fr-FR"/>
        </w:rPr>
      </w:pPr>
      <w:r w:rsidRPr="001A7D52">
        <w:rPr>
          <w:rFonts w:cs="Arial"/>
          <w:sz w:val="22"/>
          <w:lang w:val="fr-FR"/>
        </w:rPr>
        <w:t>Rovolution combine deux caractéristiques clés : Maximisation des performances et flexibilité. Maximiser les performances ne signifie pas simplement améliorer la cinématique, mais l'élimination totale des temps d'arrêt. "Ceci est basé sur l'expertise du domaine de la robotique cognitive, de l'apprentissage machine et de la reconnaissance d'images. Rovolution corrige les événements inattendus de manière autonome et sans intervention humaine ", confirme Markus Gusenbauer, directeur de la technologie du groupe TGW Logistics Group.</w:t>
      </w:r>
    </w:p>
    <w:p w:rsidR="001A7D52" w:rsidRPr="001A7D52" w:rsidRDefault="001A7D52" w:rsidP="001A7D52">
      <w:pPr>
        <w:spacing w:line="240" w:lineRule="auto"/>
        <w:ind w:left="0" w:right="276"/>
        <w:rPr>
          <w:rFonts w:cs="Arial"/>
          <w:sz w:val="22"/>
          <w:lang w:val="fr-FR"/>
        </w:rPr>
      </w:pPr>
    </w:p>
    <w:p w:rsidR="001A7D52" w:rsidRPr="001A7D52" w:rsidRDefault="001A7D52" w:rsidP="001A7D52">
      <w:pPr>
        <w:spacing w:line="240" w:lineRule="auto"/>
        <w:ind w:left="0" w:right="276"/>
        <w:rPr>
          <w:rFonts w:cs="Arial"/>
          <w:sz w:val="22"/>
          <w:lang w:val="fr-FR"/>
        </w:rPr>
      </w:pPr>
      <w:r w:rsidRPr="001A7D52">
        <w:rPr>
          <w:rFonts w:cs="Arial"/>
          <w:sz w:val="22"/>
          <w:lang w:val="fr-FR"/>
        </w:rPr>
        <w:t xml:space="preserve">Le deuxième grand avantage est son énorme flexibilité. En comparaison avec d'autres systèmes, Rovolution peut gérer une grande variété d'articles différents. Les emballages rigides et souples sont solidement saisis, qu'il s'agisse de T-shirts dans des </w:t>
      </w:r>
      <w:r w:rsidR="004C6B87">
        <w:rPr>
          <w:rFonts w:cs="Arial"/>
          <w:sz w:val="22"/>
          <w:lang w:val="fr-FR"/>
        </w:rPr>
        <w:t>sachets en plastique</w:t>
      </w:r>
      <w:r w:rsidRPr="001A7D52">
        <w:rPr>
          <w:rFonts w:cs="Arial"/>
          <w:sz w:val="22"/>
          <w:lang w:val="fr-FR"/>
        </w:rPr>
        <w:t xml:space="preserve">, des sacs de </w:t>
      </w:r>
      <w:r w:rsidR="004C6B87">
        <w:rPr>
          <w:rFonts w:cs="Arial"/>
          <w:sz w:val="22"/>
          <w:lang w:val="fr-FR"/>
        </w:rPr>
        <w:t>produits alimentaires ou des boîtes de</w:t>
      </w:r>
      <w:r w:rsidRPr="001A7D52">
        <w:rPr>
          <w:rFonts w:cs="Arial"/>
          <w:sz w:val="22"/>
          <w:lang w:val="fr-FR"/>
        </w:rPr>
        <w:t xml:space="preserve"> jouets.</w:t>
      </w:r>
    </w:p>
    <w:p w:rsidR="001A7D52" w:rsidRPr="001A7D52" w:rsidRDefault="001A7D52" w:rsidP="001A7D52">
      <w:pPr>
        <w:spacing w:line="240" w:lineRule="auto"/>
        <w:ind w:left="0" w:right="276"/>
        <w:rPr>
          <w:rFonts w:cs="Arial"/>
          <w:sz w:val="22"/>
          <w:lang w:val="fr-FR"/>
        </w:rPr>
      </w:pPr>
    </w:p>
    <w:p w:rsidR="001A7D52" w:rsidRPr="001A7D52" w:rsidRDefault="001A7D52" w:rsidP="001A7D52">
      <w:pPr>
        <w:spacing w:line="240" w:lineRule="auto"/>
        <w:ind w:left="0" w:right="276"/>
        <w:rPr>
          <w:rFonts w:cs="Arial"/>
          <w:sz w:val="22"/>
          <w:lang w:val="fr-FR"/>
        </w:rPr>
      </w:pPr>
    </w:p>
    <w:p w:rsidR="001A7D52" w:rsidRDefault="001A7D52" w:rsidP="001A7D52">
      <w:pPr>
        <w:spacing w:line="240" w:lineRule="auto"/>
        <w:ind w:left="0" w:right="276"/>
        <w:rPr>
          <w:rFonts w:cs="Arial"/>
          <w:b/>
          <w:sz w:val="22"/>
          <w:lang w:val="fr-FR"/>
        </w:rPr>
      </w:pPr>
      <w:r w:rsidRPr="00BA4EF4">
        <w:rPr>
          <w:rFonts w:cs="Arial"/>
          <w:b/>
          <w:sz w:val="22"/>
          <w:lang w:val="fr-FR"/>
        </w:rPr>
        <w:t>Critères d'évaluation :</w:t>
      </w:r>
    </w:p>
    <w:p w:rsidR="00BA4EF4" w:rsidRPr="00BA4EF4" w:rsidRDefault="00BA4EF4" w:rsidP="001A7D52">
      <w:pPr>
        <w:spacing w:line="240" w:lineRule="auto"/>
        <w:ind w:left="0" w:right="276"/>
        <w:rPr>
          <w:rFonts w:cs="Arial"/>
          <w:b/>
          <w:sz w:val="22"/>
          <w:lang w:val="fr-FR"/>
        </w:rPr>
      </w:pPr>
    </w:p>
    <w:p w:rsidR="001A7D52" w:rsidRPr="001A7D52" w:rsidRDefault="001A7D52" w:rsidP="001A7D52">
      <w:pPr>
        <w:spacing w:line="240" w:lineRule="auto"/>
        <w:ind w:left="0" w:right="276"/>
        <w:rPr>
          <w:rFonts w:cs="Arial"/>
          <w:sz w:val="22"/>
          <w:lang w:val="fr-FR"/>
        </w:rPr>
      </w:pPr>
      <w:r w:rsidRPr="001A7D52">
        <w:rPr>
          <w:rFonts w:cs="Arial"/>
          <w:sz w:val="22"/>
          <w:lang w:val="fr-FR"/>
        </w:rPr>
        <w:t>Les critères d'évaluation du prix allemand de l'innovation sont les suivants : Niveau d'innovation, avantages pour l'utilisateur et rentabilité. La stratégie d'innovation doit tenir compte d'aspects tels que la durabilité sociale, environnementale et économique ainsi que l'utilisation de l'énergie et des ressources. Des facteurs tels que l'emplacement et le potentiel d'emploi, la longévité, la maturité du marché, la qualité et la fonction technologiques, les matériaux et les effets de synergie jouent également un rôle décisif dans le processus décisionnel. Les lauréats ont été choisis par un jury composé d'experts éminents - physiciens, conseillers en brevets, informaticiens, spécialistes des finances, concepteurs de produits, historiens des technologies et experts en marketing.</w:t>
      </w:r>
    </w:p>
    <w:p w:rsidR="001A7D52" w:rsidRPr="001A7D52" w:rsidRDefault="001A7D52" w:rsidP="001A7D52">
      <w:pPr>
        <w:spacing w:line="240" w:lineRule="auto"/>
        <w:ind w:left="0" w:right="276"/>
        <w:rPr>
          <w:rFonts w:cs="Arial"/>
          <w:sz w:val="22"/>
          <w:lang w:val="fr-FR"/>
        </w:rPr>
      </w:pPr>
    </w:p>
    <w:p w:rsidR="00F14C7D" w:rsidRPr="000969D5" w:rsidRDefault="00F14C7D" w:rsidP="001A7D52">
      <w:pPr>
        <w:spacing w:line="240" w:lineRule="auto"/>
        <w:ind w:left="0" w:right="276"/>
        <w:rPr>
          <w:rFonts w:cs="Arial"/>
          <w:sz w:val="22"/>
          <w:lang w:val="fr-FR"/>
        </w:rPr>
      </w:pPr>
    </w:p>
    <w:p w:rsidR="00560A7A" w:rsidRPr="00EC6AA7" w:rsidRDefault="00BC0018" w:rsidP="00570375">
      <w:pPr>
        <w:spacing w:line="240" w:lineRule="auto"/>
        <w:ind w:left="0" w:right="276"/>
        <w:rPr>
          <w:rStyle w:val="Lienhypertexte"/>
          <w:rFonts w:cs="Arial"/>
          <w:color w:val="auto"/>
          <w:u w:val="none"/>
          <w:lang w:val="fr-FR"/>
        </w:rPr>
      </w:pPr>
      <w:hyperlink r:id="rId8" w:history="1">
        <w:r w:rsidR="00560A7A" w:rsidRPr="00EC6AA7">
          <w:rPr>
            <w:rStyle w:val="Lienhypertexte"/>
            <w:rFonts w:cs="Arial"/>
            <w:lang w:val="fr-FR"/>
          </w:rPr>
          <w:t>www.tgw-group.com</w:t>
        </w:r>
      </w:hyperlink>
      <w:r w:rsidR="00560A7A" w:rsidRPr="00EC6AA7">
        <w:rPr>
          <w:rStyle w:val="Lienhypertexte"/>
          <w:rFonts w:cs="Arial"/>
          <w:color w:val="auto"/>
          <w:u w:val="none"/>
          <w:lang w:val="fr-FR"/>
        </w:rPr>
        <w:br/>
      </w:r>
    </w:p>
    <w:p w:rsidR="00AB574C" w:rsidRDefault="00AB574C" w:rsidP="00570375">
      <w:pPr>
        <w:pStyle w:val="Normal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570375">
      <w:pPr>
        <w:pStyle w:val="NormalWeb"/>
        <w:shd w:val="clear" w:color="auto" w:fill="FFFFFF"/>
        <w:spacing w:before="0" w:beforeAutospacing="0" w:after="0" w:afterAutospacing="0" w:line="360" w:lineRule="auto"/>
        <w:ind w:right="276"/>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Avec près de 3 300 employés, TGW Logistics Group fabrique en Autriche et dispose de filiales en Europe, en Chine et aux Etats-Unis. Au cours de l'exercice 2017/2018, TGW Logistics Group a réalisé un chiffre d'affaires de 713 millions d'euros.</w:t>
      </w:r>
    </w:p>
    <w:p w:rsidR="00167C23" w:rsidRPr="00EF3956" w:rsidRDefault="00167C23" w:rsidP="00570375">
      <w:pPr>
        <w:spacing w:line="240" w:lineRule="auto"/>
        <w:ind w:left="0" w:right="276"/>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r w:rsidRPr="00EF3956">
        <w:rPr>
          <w:rFonts w:cs="Arial"/>
          <w:szCs w:val="20"/>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434783">
      <w:pPr>
        <w:spacing w:line="240" w:lineRule="auto"/>
        <w:ind w:left="0" w:right="165"/>
        <w:rPr>
          <w:rStyle w:val="Lienhypertexte"/>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018" w:rsidRDefault="00BC0018" w:rsidP="00764006">
      <w:pPr>
        <w:spacing w:line="240" w:lineRule="auto"/>
      </w:pPr>
      <w:r>
        <w:separator/>
      </w:r>
    </w:p>
  </w:endnote>
  <w:endnote w:type="continuationSeparator" w:id="0">
    <w:p w:rsidR="00BC0018" w:rsidRDefault="00BC001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Pieddepage"/>
            <w:rPr>
              <w:sz w:val="16"/>
              <w:szCs w:val="16"/>
            </w:rPr>
          </w:pPr>
        </w:p>
      </w:tc>
      <w:tc>
        <w:tcPr>
          <w:tcW w:w="283" w:type="dxa"/>
          <w:tcBorders>
            <w:left w:val="single" w:sz="12" w:space="0" w:color="C00418" w:themeColor="accent1"/>
          </w:tcBorders>
        </w:tcPr>
        <w:p w:rsidR="000B65C7" w:rsidRPr="00C424EA" w:rsidRDefault="000B65C7" w:rsidP="00C424EA">
          <w:pPr>
            <w:pStyle w:val="Pieddepag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AB132E">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AB132E">
            <w:rPr>
              <w:noProof/>
              <w:sz w:val="16"/>
              <w:szCs w:val="16"/>
            </w:rPr>
            <w:t>2</w:t>
          </w:r>
          <w:r w:rsidR="00C424EA" w:rsidRPr="00C424EA">
            <w:rPr>
              <w:noProof/>
              <w:sz w:val="16"/>
              <w:szCs w:val="16"/>
            </w:rPr>
            <w:fldChar w:fldCharType="end"/>
          </w:r>
        </w:p>
      </w:tc>
    </w:tr>
  </w:tbl>
  <w:p w:rsidR="001F2A46" w:rsidRPr="000B65C7" w:rsidRDefault="001F2A46" w:rsidP="000B6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018" w:rsidRDefault="00BC0018" w:rsidP="00764006">
      <w:pPr>
        <w:spacing w:line="240" w:lineRule="auto"/>
      </w:pPr>
      <w:r>
        <w:separator/>
      </w:r>
    </w:p>
  </w:footnote>
  <w:footnote w:type="continuationSeparator" w:id="0">
    <w:p w:rsidR="00BC0018" w:rsidRDefault="00BC001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val="fr-FR" w:eastAsia="fr-FR"/>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6"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5"/>
  </w:num>
  <w:num w:numId="5">
    <w:abstractNumId w:val="17"/>
  </w:num>
  <w:num w:numId="6">
    <w:abstractNumId w:val="1"/>
  </w:num>
  <w:num w:numId="7">
    <w:abstractNumId w:val="0"/>
  </w:num>
  <w:num w:numId="8">
    <w:abstractNumId w:val="13"/>
  </w:num>
  <w:num w:numId="9">
    <w:abstractNumId w:val="2"/>
  </w:num>
  <w:num w:numId="10">
    <w:abstractNumId w:val="19"/>
  </w:num>
  <w:num w:numId="11">
    <w:abstractNumId w:val="7"/>
  </w:num>
  <w:num w:numId="12">
    <w:abstractNumId w:val="3"/>
  </w:num>
  <w:num w:numId="13">
    <w:abstractNumId w:val="4"/>
  </w:num>
  <w:num w:numId="14">
    <w:abstractNumId w:val="12"/>
  </w:num>
  <w:num w:numId="15">
    <w:abstractNumId w:val="21"/>
  </w:num>
  <w:num w:numId="16">
    <w:abstractNumId w:val="14"/>
  </w:num>
  <w:num w:numId="17">
    <w:abstractNumId w:val="9"/>
  </w:num>
  <w:num w:numId="18">
    <w:abstractNumId w:val="5"/>
  </w:num>
  <w:num w:numId="19">
    <w:abstractNumId w:val="20"/>
  </w:num>
  <w:num w:numId="20">
    <w:abstractNumId w:val="16"/>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0E85"/>
    <w:rsid w:val="000220DD"/>
    <w:rsid w:val="00023BDF"/>
    <w:rsid w:val="000362EF"/>
    <w:rsid w:val="00045C9C"/>
    <w:rsid w:val="00045F47"/>
    <w:rsid w:val="00047282"/>
    <w:rsid w:val="0007311D"/>
    <w:rsid w:val="00086319"/>
    <w:rsid w:val="00093ACC"/>
    <w:rsid w:val="00095936"/>
    <w:rsid w:val="000969D5"/>
    <w:rsid w:val="000A267E"/>
    <w:rsid w:val="000A6CE7"/>
    <w:rsid w:val="000B5B31"/>
    <w:rsid w:val="000B65C7"/>
    <w:rsid w:val="000C38EE"/>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7C5F"/>
    <w:rsid w:val="001511F9"/>
    <w:rsid w:val="00152760"/>
    <w:rsid w:val="00155AE9"/>
    <w:rsid w:val="0016587B"/>
    <w:rsid w:val="00165988"/>
    <w:rsid w:val="00167C23"/>
    <w:rsid w:val="001828AC"/>
    <w:rsid w:val="00183067"/>
    <w:rsid w:val="00185FCF"/>
    <w:rsid w:val="0019186D"/>
    <w:rsid w:val="00191D7D"/>
    <w:rsid w:val="00195BA1"/>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344F"/>
    <w:rsid w:val="00203677"/>
    <w:rsid w:val="00220DA8"/>
    <w:rsid w:val="00223EA8"/>
    <w:rsid w:val="0023663F"/>
    <w:rsid w:val="00245527"/>
    <w:rsid w:val="00250BA2"/>
    <w:rsid w:val="00262F29"/>
    <w:rsid w:val="00263585"/>
    <w:rsid w:val="0026487A"/>
    <w:rsid w:val="00265358"/>
    <w:rsid w:val="00273328"/>
    <w:rsid w:val="002820AB"/>
    <w:rsid w:val="00282D6C"/>
    <w:rsid w:val="002A1224"/>
    <w:rsid w:val="002A19B6"/>
    <w:rsid w:val="002A3009"/>
    <w:rsid w:val="002A564B"/>
    <w:rsid w:val="002B01D3"/>
    <w:rsid w:val="002C0149"/>
    <w:rsid w:val="002C36E5"/>
    <w:rsid w:val="002C69C9"/>
    <w:rsid w:val="002D4089"/>
    <w:rsid w:val="002D6158"/>
    <w:rsid w:val="002F551D"/>
    <w:rsid w:val="003107A7"/>
    <w:rsid w:val="00310975"/>
    <w:rsid w:val="00314A98"/>
    <w:rsid w:val="00320511"/>
    <w:rsid w:val="00322CCA"/>
    <w:rsid w:val="003327F2"/>
    <w:rsid w:val="003367F4"/>
    <w:rsid w:val="00336D99"/>
    <w:rsid w:val="00343BB5"/>
    <w:rsid w:val="00345413"/>
    <w:rsid w:val="00353A88"/>
    <w:rsid w:val="0035612A"/>
    <w:rsid w:val="00367F43"/>
    <w:rsid w:val="0037168C"/>
    <w:rsid w:val="00377F06"/>
    <w:rsid w:val="00382EDF"/>
    <w:rsid w:val="00386B3D"/>
    <w:rsid w:val="0039221F"/>
    <w:rsid w:val="00393349"/>
    <w:rsid w:val="003937AD"/>
    <w:rsid w:val="003A1305"/>
    <w:rsid w:val="003A146C"/>
    <w:rsid w:val="003A234F"/>
    <w:rsid w:val="003A35D1"/>
    <w:rsid w:val="003A5CDA"/>
    <w:rsid w:val="003A6D30"/>
    <w:rsid w:val="003B2F92"/>
    <w:rsid w:val="003B47D3"/>
    <w:rsid w:val="003B509C"/>
    <w:rsid w:val="003B5271"/>
    <w:rsid w:val="003B5B33"/>
    <w:rsid w:val="003B62B4"/>
    <w:rsid w:val="003B7A94"/>
    <w:rsid w:val="003C28EE"/>
    <w:rsid w:val="003C747F"/>
    <w:rsid w:val="003E1FFC"/>
    <w:rsid w:val="003E3F4D"/>
    <w:rsid w:val="003E4DE9"/>
    <w:rsid w:val="003E6164"/>
    <w:rsid w:val="003F4923"/>
    <w:rsid w:val="004022C2"/>
    <w:rsid w:val="004031B0"/>
    <w:rsid w:val="004104A8"/>
    <w:rsid w:val="00410BEF"/>
    <w:rsid w:val="00414E36"/>
    <w:rsid w:val="00421BE2"/>
    <w:rsid w:val="004242C5"/>
    <w:rsid w:val="004265B6"/>
    <w:rsid w:val="004272DB"/>
    <w:rsid w:val="00427466"/>
    <w:rsid w:val="004277EE"/>
    <w:rsid w:val="00431015"/>
    <w:rsid w:val="0043387C"/>
    <w:rsid w:val="00434783"/>
    <w:rsid w:val="00440DC9"/>
    <w:rsid w:val="00451FDA"/>
    <w:rsid w:val="00456A9F"/>
    <w:rsid w:val="004610E8"/>
    <w:rsid w:val="00462574"/>
    <w:rsid w:val="00463BC2"/>
    <w:rsid w:val="00464F70"/>
    <w:rsid w:val="004713CE"/>
    <w:rsid w:val="004746BE"/>
    <w:rsid w:val="0047613B"/>
    <w:rsid w:val="004832B0"/>
    <w:rsid w:val="00483405"/>
    <w:rsid w:val="00494C82"/>
    <w:rsid w:val="004A3FD4"/>
    <w:rsid w:val="004B03A1"/>
    <w:rsid w:val="004B219C"/>
    <w:rsid w:val="004B3F79"/>
    <w:rsid w:val="004C5917"/>
    <w:rsid w:val="004C6B87"/>
    <w:rsid w:val="004D0C28"/>
    <w:rsid w:val="004F6ECF"/>
    <w:rsid w:val="0050153C"/>
    <w:rsid w:val="005025FE"/>
    <w:rsid w:val="0050450E"/>
    <w:rsid w:val="005136AB"/>
    <w:rsid w:val="00523149"/>
    <w:rsid w:val="0053243C"/>
    <w:rsid w:val="0053307C"/>
    <w:rsid w:val="00534D59"/>
    <w:rsid w:val="00545BF8"/>
    <w:rsid w:val="005534D9"/>
    <w:rsid w:val="00560A7A"/>
    <w:rsid w:val="00570375"/>
    <w:rsid w:val="00570606"/>
    <w:rsid w:val="00571727"/>
    <w:rsid w:val="00572ACA"/>
    <w:rsid w:val="00574AF2"/>
    <w:rsid w:val="0058443D"/>
    <w:rsid w:val="00585363"/>
    <w:rsid w:val="00595F5F"/>
    <w:rsid w:val="005A42B3"/>
    <w:rsid w:val="005A4860"/>
    <w:rsid w:val="005B3F84"/>
    <w:rsid w:val="005B5337"/>
    <w:rsid w:val="005C52BE"/>
    <w:rsid w:val="005D0C18"/>
    <w:rsid w:val="005D3024"/>
    <w:rsid w:val="005D56DA"/>
    <w:rsid w:val="005D71EC"/>
    <w:rsid w:val="005E2C94"/>
    <w:rsid w:val="005E5427"/>
    <w:rsid w:val="005F0CD7"/>
    <w:rsid w:val="005F1EA6"/>
    <w:rsid w:val="005F366F"/>
    <w:rsid w:val="006037FB"/>
    <w:rsid w:val="00606EB8"/>
    <w:rsid w:val="00610D92"/>
    <w:rsid w:val="00614B22"/>
    <w:rsid w:val="006150A8"/>
    <w:rsid w:val="00617806"/>
    <w:rsid w:val="00617932"/>
    <w:rsid w:val="00623EDB"/>
    <w:rsid w:val="0062546A"/>
    <w:rsid w:val="006256BC"/>
    <w:rsid w:val="00625B35"/>
    <w:rsid w:val="00626565"/>
    <w:rsid w:val="006273C7"/>
    <w:rsid w:val="00630310"/>
    <w:rsid w:val="006437FF"/>
    <w:rsid w:val="00643CDE"/>
    <w:rsid w:val="006606C6"/>
    <w:rsid w:val="00660B22"/>
    <w:rsid w:val="00664198"/>
    <w:rsid w:val="0067197F"/>
    <w:rsid w:val="0067659E"/>
    <w:rsid w:val="00676996"/>
    <w:rsid w:val="00677B13"/>
    <w:rsid w:val="006955DC"/>
    <w:rsid w:val="006A109C"/>
    <w:rsid w:val="006A31DC"/>
    <w:rsid w:val="006B07F5"/>
    <w:rsid w:val="006B28AB"/>
    <w:rsid w:val="006B29B2"/>
    <w:rsid w:val="006B4E87"/>
    <w:rsid w:val="006B7887"/>
    <w:rsid w:val="006C2268"/>
    <w:rsid w:val="006C35D3"/>
    <w:rsid w:val="006C79BB"/>
    <w:rsid w:val="006D240C"/>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6F99"/>
    <w:rsid w:val="00807724"/>
    <w:rsid w:val="00812E4D"/>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8F7701"/>
    <w:rsid w:val="009006FC"/>
    <w:rsid w:val="00903DEA"/>
    <w:rsid w:val="0090593C"/>
    <w:rsid w:val="00912C82"/>
    <w:rsid w:val="00914596"/>
    <w:rsid w:val="00920D0B"/>
    <w:rsid w:val="009242D9"/>
    <w:rsid w:val="009248C3"/>
    <w:rsid w:val="009275F8"/>
    <w:rsid w:val="009321FE"/>
    <w:rsid w:val="00934BF1"/>
    <w:rsid w:val="00950F23"/>
    <w:rsid w:val="00963BEA"/>
    <w:rsid w:val="00970363"/>
    <w:rsid w:val="00970784"/>
    <w:rsid w:val="009768AC"/>
    <w:rsid w:val="009805A6"/>
    <w:rsid w:val="00981E8E"/>
    <w:rsid w:val="00985898"/>
    <w:rsid w:val="00986D52"/>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35F1"/>
    <w:rsid w:val="00A06684"/>
    <w:rsid w:val="00A22B75"/>
    <w:rsid w:val="00A34171"/>
    <w:rsid w:val="00A35831"/>
    <w:rsid w:val="00A471EA"/>
    <w:rsid w:val="00A510C0"/>
    <w:rsid w:val="00A575D3"/>
    <w:rsid w:val="00A63795"/>
    <w:rsid w:val="00A67E5B"/>
    <w:rsid w:val="00A72304"/>
    <w:rsid w:val="00A874D1"/>
    <w:rsid w:val="00A97BFD"/>
    <w:rsid w:val="00AA055D"/>
    <w:rsid w:val="00AA52E5"/>
    <w:rsid w:val="00AA7624"/>
    <w:rsid w:val="00AB132E"/>
    <w:rsid w:val="00AB2EE2"/>
    <w:rsid w:val="00AB574C"/>
    <w:rsid w:val="00AC1099"/>
    <w:rsid w:val="00AC41C7"/>
    <w:rsid w:val="00AC55E3"/>
    <w:rsid w:val="00AD2A6E"/>
    <w:rsid w:val="00AD3796"/>
    <w:rsid w:val="00AE188F"/>
    <w:rsid w:val="00AE2387"/>
    <w:rsid w:val="00AE4CB5"/>
    <w:rsid w:val="00AE5111"/>
    <w:rsid w:val="00AF2210"/>
    <w:rsid w:val="00AF330A"/>
    <w:rsid w:val="00B017A3"/>
    <w:rsid w:val="00B03B65"/>
    <w:rsid w:val="00B06010"/>
    <w:rsid w:val="00B1229D"/>
    <w:rsid w:val="00B23EE6"/>
    <w:rsid w:val="00B256B5"/>
    <w:rsid w:val="00B31125"/>
    <w:rsid w:val="00B3390D"/>
    <w:rsid w:val="00B41D07"/>
    <w:rsid w:val="00B4317D"/>
    <w:rsid w:val="00B4759A"/>
    <w:rsid w:val="00B64272"/>
    <w:rsid w:val="00B64531"/>
    <w:rsid w:val="00B74B8A"/>
    <w:rsid w:val="00B74D4F"/>
    <w:rsid w:val="00B8155C"/>
    <w:rsid w:val="00B932A7"/>
    <w:rsid w:val="00B95BAE"/>
    <w:rsid w:val="00BA4EF4"/>
    <w:rsid w:val="00BB3138"/>
    <w:rsid w:val="00BB6455"/>
    <w:rsid w:val="00BB73BD"/>
    <w:rsid w:val="00BC0018"/>
    <w:rsid w:val="00BC12AE"/>
    <w:rsid w:val="00BC67B9"/>
    <w:rsid w:val="00BD53E1"/>
    <w:rsid w:val="00BD5BE0"/>
    <w:rsid w:val="00BE05A5"/>
    <w:rsid w:val="00BE0D07"/>
    <w:rsid w:val="00BE0EBD"/>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93F76"/>
    <w:rsid w:val="00C96AB6"/>
    <w:rsid w:val="00CA1801"/>
    <w:rsid w:val="00CA3B88"/>
    <w:rsid w:val="00CA4E1A"/>
    <w:rsid w:val="00CA5A78"/>
    <w:rsid w:val="00CA5C99"/>
    <w:rsid w:val="00CB6FA6"/>
    <w:rsid w:val="00CC797E"/>
    <w:rsid w:val="00CD6174"/>
    <w:rsid w:val="00CE38E3"/>
    <w:rsid w:val="00CE57C8"/>
    <w:rsid w:val="00CE5C9C"/>
    <w:rsid w:val="00D01632"/>
    <w:rsid w:val="00D024D9"/>
    <w:rsid w:val="00D0311C"/>
    <w:rsid w:val="00D1043D"/>
    <w:rsid w:val="00D10B90"/>
    <w:rsid w:val="00D119C3"/>
    <w:rsid w:val="00D20C1B"/>
    <w:rsid w:val="00D21DC4"/>
    <w:rsid w:val="00D25928"/>
    <w:rsid w:val="00D25CDB"/>
    <w:rsid w:val="00D260D1"/>
    <w:rsid w:val="00D37213"/>
    <w:rsid w:val="00D50250"/>
    <w:rsid w:val="00D575CA"/>
    <w:rsid w:val="00D60658"/>
    <w:rsid w:val="00D66831"/>
    <w:rsid w:val="00D66FB8"/>
    <w:rsid w:val="00D72569"/>
    <w:rsid w:val="00D745F5"/>
    <w:rsid w:val="00D77C93"/>
    <w:rsid w:val="00D85C8C"/>
    <w:rsid w:val="00D92EC2"/>
    <w:rsid w:val="00D94CE5"/>
    <w:rsid w:val="00D94F09"/>
    <w:rsid w:val="00D95EBF"/>
    <w:rsid w:val="00D97889"/>
    <w:rsid w:val="00D9788A"/>
    <w:rsid w:val="00DA2DD2"/>
    <w:rsid w:val="00DA7496"/>
    <w:rsid w:val="00DA770A"/>
    <w:rsid w:val="00DB3994"/>
    <w:rsid w:val="00DB5508"/>
    <w:rsid w:val="00DC3412"/>
    <w:rsid w:val="00DC34DF"/>
    <w:rsid w:val="00DC4071"/>
    <w:rsid w:val="00DD2A0D"/>
    <w:rsid w:val="00DD36CD"/>
    <w:rsid w:val="00DE10C1"/>
    <w:rsid w:val="00DF270B"/>
    <w:rsid w:val="00DF36AC"/>
    <w:rsid w:val="00DF637D"/>
    <w:rsid w:val="00DF6D64"/>
    <w:rsid w:val="00E041E4"/>
    <w:rsid w:val="00E171CE"/>
    <w:rsid w:val="00E21D57"/>
    <w:rsid w:val="00E23FA8"/>
    <w:rsid w:val="00E2631D"/>
    <w:rsid w:val="00E27912"/>
    <w:rsid w:val="00E33AA2"/>
    <w:rsid w:val="00E3431A"/>
    <w:rsid w:val="00E44BB9"/>
    <w:rsid w:val="00E47420"/>
    <w:rsid w:val="00E52190"/>
    <w:rsid w:val="00E5359E"/>
    <w:rsid w:val="00E56A1B"/>
    <w:rsid w:val="00E605C3"/>
    <w:rsid w:val="00E63BC3"/>
    <w:rsid w:val="00E63DE2"/>
    <w:rsid w:val="00E66E08"/>
    <w:rsid w:val="00E71E09"/>
    <w:rsid w:val="00E72BB5"/>
    <w:rsid w:val="00E8292C"/>
    <w:rsid w:val="00E8471F"/>
    <w:rsid w:val="00E91F09"/>
    <w:rsid w:val="00E927FC"/>
    <w:rsid w:val="00E967EB"/>
    <w:rsid w:val="00EA410B"/>
    <w:rsid w:val="00EB4632"/>
    <w:rsid w:val="00EB6E2E"/>
    <w:rsid w:val="00EC09AC"/>
    <w:rsid w:val="00EC1320"/>
    <w:rsid w:val="00EC6AA7"/>
    <w:rsid w:val="00ED5843"/>
    <w:rsid w:val="00EE2524"/>
    <w:rsid w:val="00EF3956"/>
    <w:rsid w:val="00EF4501"/>
    <w:rsid w:val="00EF740E"/>
    <w:rsid w:val="00F04DCF"/>
    <w:rsid w:val="00F073D4"/>
    <w:rsid w:val="00F10C10"/>
    <w:rsid w:val="00F14C7D"/>
    <w:rsid w:val="00F174AB"/>
    <w:rsid w:val="00F23093"/>
    <w:rsid w:val="00F30444"/>
    <w:rsid w:val="00F35FAE"/>
    <w:rsid w:val="00F361BB"/>
    <w:rsid w:val="00F4548F"/>
    <w:rsid w:val="00F55627"/>
    <w:rsid w:val="00F56EB8"/>
    <w:rsid w:val="00F60C5D"/>
    <w:rsid w:val="00F61210"/>
    <w:rsid w:val="00F62691"/>
    <w:rsid w:val="00F76C2B"/>
    <w:rsid w:val="00F82E3A"/>
    <w:rsid w:val="00F84D1A"/>
    <w:rsid w:val="00F90859"/>
    <w:rsid w:val="00F9169E"/>
    <w:rsid w:val="00FA6051"/>
    <w:rsid w:val="00FB0EAC"/>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5DE29"/>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Titre1">
    <w:name w:val="heading 1"/>
    <w:basedOn w:val="Normal"/>
    <w:next w:val="Normal"/>
    <w:link w:val="Titre1C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re5">
    <w:name w:val="heading 5"/>
    <w:basedOn w:val="Normal"/>
    <w:next w:val="Normal"/>
    <w:link w:val="Titre5C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re7">
    <w:name w:val="heading 7"/>
    <w:basedOn w:val="Normal"/>
    <w:next w:val="Normal"/>
    <w:link w:val="Titre7C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re8">
    <w:name w:val="heading 8"/>
    <w:basedOn w:val="Normal"/>
    <w:next w:val="Normal"/>
    <w:link w:val="Titre8C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85C1CC"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677B13"/>
    <w:pPr>
      <w:spacing w:line="120" w:lineRule="exact"/>
      <w:ind w:left="0"/>
    </w:pPr>
    <w:rPr>
      <w:sz w:val="11"/>
    </w:rPr>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677B13"/>
    <w:rPr>
      <w:rFonts w:ascii="Arial" w:hAnsi="Arial"/>
      <w:sz w:val="11"/>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Titre1Car">
    <w:name w:val="Titre 1 Car"/>
    <w:basedOn w:val="Policepardfaut"/>
    <w:link w:val="Titre1"/>
    <w:uiPriority w:val="9"/>
    <w:rsid w:val="00377F06"/>
    <w:rPr>
      <w:rFonts w:ascii="Arial" w:eastAsiaTheme="majorEastAsia" w:hAnsi="Arial" w:cstheme="majorBidi"/>
      <w:b/>
      <w:color w:val="000000" w:themeColor="text1"/>
      <w:sz w:val="32"/>
      <w:szCs w:val="32"/>
    </w:rPr>
  </w:style>
  <w:style w:type="paragraph" w:styleId="Sous-titre">
    <w:name w:val="Subtitle"/>
    <w:basedOn w:val="TextohneEinzug"/>
    <w:next w:val="Normal"/>
    <w:link w:val="Sous-titreC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re2Car">
    <w:name w:val="Titre 2 Car"/>
    <w:basedOn w:val="Policepardfaut"/>
    <w:link w:val="Titre2"/>
    <w:uiPriority w:val="9"/>
    <w:rsid w:val="00377F06"/>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377F06"/>
    <w:rPr>
      <w:rFonts w:ascii="Arial" w:eastAsiaTheme="majorEastAsia" w:hAnsi="Arial" w:cstheme="majorBidi"/>
      <w:b/>
      <w:color w:val="000000" w:themeColor="text1"/>
      <w:sz w:val="24"/>
      <w:szCs w:val="24"/>
    </w:rPr>
  </w:style>
  <w:style w:type="character" w:customStyle="1" w:styleId="Titre4Car">
    <w:name w:val="Titre 4 Car"/>
    <w:basedOn w:val="Policepardfaut"/>
    <w:link w:val="Titre4"/>
    <w:uiPriority w:val="9"/>
    <w:rsid w:val="00377F06"/>
    <w:rPr>
      <w:rFonts w:ascii="Arial" w:eastAsiaTheme="majorEastAsia" w:hAnsi="Arial" w:cstheme="majorBidi"/>
      <w:b/>
      <w:iCs/>
      <w:color w:val="000000" w:themeColor="text1"/>
      <w:sz w:val="20"/>
    </w:rPr>
  </w:style>
  <w:style w:type="character" w:customStyle="1" w:styleId="Titre5Car">
    <w:name w:val="Titre 5 Car"/>
    <w:basedOn w:val="Policepardfaut"/>
    <w:link w:val="Titre5"/>
    <w:uiPriority w:val="9"/>
    <w:rsid w:val="00377F06"/>
    <w:rPr>
      <w:rFonts w:ascii="Arial" w:eastAsiaTheme="majorEastAsia" w:hAnsi="Arial" w:cstheme="majorBidi"/>
      <w:b/>
      <w:color w:val="000000" w:themeColor="text1"/>
      <w:sz w:val="20"/>
    </w:rPr>
  </w:style>
  <w:style w:type="character" w:customStyle="1" w:styleId="Titre6Car">
    <w:name w:val="Titre 6 Car"/>
    <w:basedOn w:val="Policepardfaut"/>
    <w:link w:val="Titre6"/>
    <w:uiPriority w:val="9"/>
    <w:semiHidden/>
    <w:rsid w:val="00677B13"/>
    <w:rPr>
      <w:rFonts w:asciiTheme="majorHAnsi" w:eastAsiaTheme="majorEastAsia" w:hAnsiTheme="majorHAnsi" w:cstheme="majorBidi"/>
      <w:color w:val="5F020C" w:themeColor="accent1" w:themeShade="7F"/>
      <w:sz w:val="20"/>
    </w:rPr>
  </w:style>
  <w:style w:type="character" w:customStyle="1" w:styleId="Titre7Car">
    <w:name w:val="Titre 7 Car"/>
    <w:basedOn w:val="Policepardfaut"/>
    <w:link w:val="Titre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re8Car">
    <w:name w:val="Titre 8 Car"/>
    <w:basedOn w:val="Policepardfaut"/>
    <w:link w:val="Titre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7B13"/>
    <w:rPr>
      <w:rFonts w:asciiTheme="majorHAnsi" w:eastAsiaTheme="majorEastAsia" w:hAnsiTheme="majorHAnsi" w:cstheme="majorBidi"/>
      <w:i/>
      <w:iCs/>
      <w:color w:val="272727" w:themeColor="text1" w:themeTint="D8"/>
      <w:sz w:val="21"/>
      <w:szCs w:val="21"/>
    </w:rPr>
  </w:style>
  <w:style w:type="table" w:styleId="TableauGrille5Fonc-Accentuation3">
    <w:name w:val="Grid Table 5 Dark Accent 3"/>
    <w:basedOn w:val="Tableau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re">
    <w:name w:val="Title"/>
    <w:basedOn w:val="Normal"/>
    <w:next w:val="TextohneEinzug"/>
    <w:link w:val="TitreC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reCar">
    <w:name w:val="Titre Car"/>
    <w:basedOn w:val="Policepardfaut"/>
    <w:link w:val="Titre"/>
    <w:uiPriority w:val="10"/>
    <w:rsid w:val="00015103"/>
    <w:rPr>
      <w:rFonts w:ascii="Arial" w:eastAsiaTheme="majorEastAsia" w:hAnsi="Arial" w:cstheme="majorBidi"/>
      <w:b/>
      <w:spacing w:val="40"/>
      <w:kern w:val="28"/>
      <w:sz w:val="56"/>
      <w:szCs w:val="56"/>
    </w:rPr>
  </w:style>
  <w:style w:type="paragraph" w:styleId="Paragraphedeliste">
    <w:name w:val="List Paragraph"/>
    <w:basedOn w:val="Normal"/>
    <w:link w:val="ParagraphedelisteCar"/>
    <w:uiPriority w:val="34"/>
    <w:rsid w:val="00FD25D7"/>
    <w:pPr>
      <w:ind w:left="720"/>
      <w:contextualSpacing/>
    </w:pPr>
  </w:style>
  <w:style w:type="paragraph" w:customStyle="1" w:styleId="Listenebene1">
    <w:name w:val="Listenebene 1"/>
    <w:basedOn w:val="Paragraphedeliste"/>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phedelisteCar">
    <w:name w:val="Paragraphe de liste Car"/>
    <w:basedOn w:val="Policepardfaut"/>
    <w:link w:val="Paragraphedeliste"/>
    <w:uiPriority w:val="34"/>
    <w:rsid w:val="00FD25D7"/>
    <w:rPr>
      <w:rFonts w:ascii="Arial" w:hAnsi="Arial"/>
      <w:sz w:val="20"/>
    </w:rPr>
  </w:style>
  <w:style w:type="character" w:customStyle="1" w:styleId="Listenebene1Zchn">
    <w:name w:val="Listenebene 1 Zchn"/>
    <w:basedOn w:val="ParagraphedelisteC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En-ttedetabledesmatires">
    <w:name w:val="TOC Heading"/>
    <w:basedOn w:val="Titre1"/>
    <w:next w:val="Normal"/>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TM1">
    <w:name w:val="toc 1"/>
    <w:basedOn w:val="Normal"/>
    <w:next w:val="Normal"/>
    <w:autoRedefine/>
    <w:uiPriority w:val="39"/>
    <w:unhideWhenUsed/>
    <w:rsid w:val="00A510C0"/>
    <w:pPr>
      <w:spacing w:after="100"/>
      <w:ind w:left="0"/>
    </w:pPr>
  </w:style>
  <w:style w:type="paragraph" w:styleId="TM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M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Policepardfau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us-titreCar">
    <w:name w:val="Sous-titre Car"/>
    <w:basedOn w:val="Policepardfaut"/>
    <w:link w:val="Sous-titr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tion">
    <w:name w:val="Quote"/>
    <w:basedOn w:val="Normal"/>
    <w:next w:val="Normal"/>
    <w:link w:val="CitationC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tionCar">
    <w:name w:val="Citation Car"/>
    <w:basedOn w:val="Policepardfaut"/>
    <w:link w:val="Citation"/>
    <w:uiPriority w:val="29"/>
    <w:rsid w:val="00E66E08"/>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tionintenseCar">
    <w:name w:val="Citation intense Car"/>
    <w:basedOn w:val="Policepardfaut"/>
    <w:link w:val="Citationintense"/>
    <w:uiPriority w:val="30"/>
    <w:rsid w:val="00E66E08"/>
    <w:rPr>
      <w:rFonts w:ascii="Arial" w:hAnsi="Arial"/>
      <w:i/>
      <w:iCs/>
      <w:color w:val="C00418" w:themeColor="accent1"/>
      <w:sz w:val="20"/>
    </w:rPr>
  </w:style>
  <w:style w:type="character" w:styleId="Rfrenceple">
    <w:name w:val="Subtle Reference"/>
    <w:basedOn w:val="Policepardfaut"/>
    <w:uiPriority w:val="31"/>
    <w:rsid w:val="00E66E08"/>
    <w:rPr>
      <w:smallCaps/>
      <w:color w:val="5A5A5A" w:themeColor="text1" w:themeTint="A5"/>
    </w:rPr>
  </w:style>
  <w:style w:type="character" w:styleId="Rfrenceintense">
    <w:name w:val="Intense Reference"/>
    <w:basedOn w:val="Policepardfaut"/>
    <w:uiPriority w:val="32"/>
    <w:rsid w:val="00E66E08"/>
    <w:rPr>
      <w:b/>
      <w:bCs/>
      <w:smallCaps/>
      <w:color w:val="C00418" w:themeColor="accent1"/>
      <w:spacing w:val="5"/>
    </w:rPr>
  </w:style>
  <w:style w:type="character" w:styleId="Titredulivre">
    <w:name w:val="Book Title"/>
    <w:basedOn w:val="Policepardfaut"/>
    <w:uiPriority w:val="33"/>
    <w:rsid w:val="00E66E08"/>
    <w:rPr>
      <w:b/>
      <w:bCs/>
      <w:i/>
      <w:iCs/>
      <w:spacing w:val="5"/>
    </w:rPr>
  </w:style>
  <w:style w:type="paragraph" w:customStyle="1" w:styleId="Beschriftungen">
    <w:name w:val="Beschriftungen"/>
    <w:basedOn w:val="En-tte"/>
    <w:link w:val="BeschriftungenZchn"/>
    <w:qFormat/>
    <w:rsid w:val="00E66E08"/>
    <w:rPr>
      <w:sz w:val="16"/>
    </w:rPr>
  </w:style>
  <w:style w:type="paragraph" w:styleId="Lgende">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En-tteC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En-tt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En-tteCar"/>
    <w:link w:val="Dokumententitel"/>
    <w:rsid w:val="00C54F6A"/>
    <w:rPr>
      <w:rFonts w:ascii="Arial" w:hAnsi="Arial"/>
      <w:noProof/>
      <w:color w:val="C00418" w:themeColor="accent1"/>
      <w:sz w:val="48"/>
      <w:lang w:val="de-AT" w:eastAsia="zh-CN"/>
    </w:rPr>
  </w:style>
  <w:style w:type="paragraph" w:styleId="NormalWeb">
    <w:name w:val="Normal (Web)"/>
    <w:basedOn w:val="Normal"/>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ED46-D6FF-4371-B7AE-A8FFCA23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Pages>
  <Words>914</Words>
  <Characters>5030</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Sapena Aurelie</cp:lastModifiedBy>
  <cp:revision>20</cp:revision>
  <cp:lastPrinted>2019-02-21T13:46:00Z</cp:lastPrinted>
  <dcterms:created xsi:type="dcterms:W3CDTF">2019-07-25T15:25:00Z</dcterms:created>
  <dcterms:modified xsi:type="dcterms:W3CDTF">2019-07-30T16:00:00Z</dcterms:modified>
</cp:coreProperties>
</file>