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56B4D" w14:textId="77777777" w:rsidR="00A55ADD" w:rsidRPr="00611667" w:rsidRDefault="00057900" w:rsidP="00A55ADD">
      <w:pPr>
        <w:pStyle w:val="berschrift1"/>
        <w:spacing w:line="360" w:lineRule="auto"/>
        <w:ind w:right="1983"/>
        <w:rPr>
          <w:lang w:val="en-GB"/>
        </w:rPr>
      </w:pPr>
      <w:r>
        <w:rPr>
          <w:lang w:val="en-GB"/>
        </w:rPr>
        <w:t>Spanish Fashion Empire Mango Relies On TGW’s Technologies To Serve Over 4,000 Shops</w:t>
      </w:r>
    </w:p>
    <w:p w14:paraId="20821A34" w14:textId="77777777" w:rsidR="00057900" w:rsidRPr="00057900" w:rsidRDefault="00057900" w:rsidP="00057900">
      <w:pPr>
        <w:spacing w:before="120" w:after="240" w:line="360" w:lineRule="auto"/>
        <w:ind w:right="1985"/>
        <w:rPr>
          <w:rFonts w:cs="Arial"/>
          <w:b/>
          <w:lang w:val="en-GB"/>
        </w:rPr>
      </w:pPr>
      <w:r w:rsidRPr="00057900">
        <w:rPr>
          <w:rFonts w:cs="Arial"/>
          <w:b/>
          <w:lang w:val="en-GB"/>
        </w:rPr>
        <w:t xml:space="preserve">On advertising posters, supermodel Miranda Kerr is the testimonial of fashion company Mango. Soon, TGW will give the Spanish fashion empire a new logistics outfit in Palau </w:t>
      </w:r>
      <w:proofErr w:type="spellStart"/>
      <w:r w:rsidRPr="00057900">
        <w:rPr>
          <w:rFonts w:cs="Arial"/>
          <w:b/>
          <w:lang w:val="en-GB"/>
        </w:rPr>
        <w:t>Solità</w:t>
      </w:r>
      <w:proofErr w:type="spellEnd"/>
      <w:r w:rsidRPr="00057900">
        <w:rPr>
          <w:rFonts w:cs="Arial"/>
          <w:b/>
          <w:lang w:val="en-GB"/>
        </w:rPr>
        <w:t xml:space="preserve"> de </w:t>
      </w:r>
      <w:proofErr w:type="spellStart"/>
      <w:r w:rsidRPr="00057900">
        <w:rPr>
          <w:rFonts w:cs="Arial"/>
          <w:b/>
          <w:lang w:val="en-GB"/>
        </w:rPr>
        <w:t>Plegamans</w:t>
      </w:r>
      <w:proofErr w:type="spellEnd"/>
      <w:r w:rsidRPr="00057900">
        <w:rPr>
          <w:rFonts w:cs="Arial"/>
          <w:b/>
          <w:lang w:val="en-GB"/>
        </w:rPr>
        <w:t>, Barcelona, by installing Mango's new distribution centre.</w:t>
      </w:r>
    </w:p>
    <w:p w14:paraId="3A33FD54" w14:textId="441247E7" w:rsidR="00057900" w:rsidRDefault="00057900" w:rsidP="00057900">
      <w:pPr>
        <w:spacing w:before="120" w:after="240" w:line="360" w:lineRule="auto"/>
        <w:ind w:right="1985"/>
        <w:rPr>
          <w:rFonts w:cs="Arial"/>
          <w:lang w:val="en-GB"/>
        </w:rPr>
      </w:pPr>
      <w:r w:rsidRPr="005830EE">
        <w:rPr>
          <w:rFonts w:cs="Arial"/>
          <w:lang w:val="en-GB"/>
        </w:rPr>
        <w:t xml:space="preserve">The new logistics centre will </w:t>
      </w:r>
      <w:r>
        <w:rPr>
          <w:rFonts w:cs="Arial"/>
          <w:lang w:val="en-GB"/>
        </w:rPr>
        <w:t>unify</w:t>
      </w:r>
      <w:r w:rsidRPr="005830EE">
        <w:rPr>
          <w:rFonts w:cs="Arial"/>
          <w:lang w:val="en-GB"/>
        </w:rPr>
        <w:t xml:space="preserve"> the handling </w:t>
      </w:r>
      <w:r>
        <w:rPr>
          <w:rFonts w:cs="Arial"/>
          <w:lang w:val="en-GB"/>
        </w:rPr>
        <w:t xml:space="preserve">operations </w:t>
      </w:r>
      <w:r w:rsidRPr="005830EE">
        <w:rPr>
          <w:rFonts w:cs="Arial"/>
          <w:lang w:val="en-GB"/>
        </w:rPr>
        <w:t>of</w:t>
      </w:r>
      <w:r w:rsidR="00B44375">
        <w:rPr>
          <w:rFonts w:cs="Arial"/>
          <w:lang w:val="en-GB"/>
        </w:rPr>
        <w:t xml:space="preserve"> </w:t>
      </w:r>
      <w:r w:rsidR="00B44375" w:rsidRPr="005830EE">
        <w:rPr>
          <w:rFonts w:cs="Arial"/>
          <w:lang w:val="en-GB"/>
        </w:rPr>
        <w:t>flats</w:t>
      </w:r>
      <w:r w:rsidRPr="005830EE">
        <w:rPr>
          <w:rFonts w:cs="Arial"/>
          <w:lang w:val="en-GB"/>
        </w:rPr>
        <w:t xml:space="preserve">, pre-configured assortments </w:t>
      </w:r>
      <w:r w:rsidR="00B44375">
        <w:rPr>
          <w:rFonts w:cs="Arial"/>
          <w:lang w:val="en-GB"/>
        </w:rPr>
        <w:t xml:space="preserve">and </w:t>
      </w:r>
      <w:r w:rsidR="00B44375" w:rsidRPr="005830EE">
        <w:rPr>
          <w:rFonts w:cs="Arial"/>
          <w:lang w:val="en-GB"/>
        </w:rPr>
        <w:t>hanging garment</w:t>
      </w:r>
      <w:r w:rsidR="00B44375">
        <w:rPr>
          <w:rFonts w:cs="Arial"/>
          <w:lang w:val="en-GB"/>
        </w:rPr>
        <w:t>s</w:t>
      </w:r>
      <w:r w:rsidR="00B44375" w:rsidRPr="005830EE">
        <w:rPr>
          <w:rFonts w:cs="Arial"/>
          <w:lang w:val="en-GB"/>
        </w:rPr>
        <w:t xml:space="preserve"> </w:t>
      </w:r>
      <w:r w:rsidRPr="005830EE">
        <w:rPr>
          <w:rFonts w:cs="Arial"/>
          <w:lang w:val="en-GB"/>
        </w:rPr>
        <w:t>for shop replenishment</w:t>
      </w:r>
      <w:r w:rsidR="0063169A">
        <w:rPr>
          <w:rFonts w:cs="Arial"/>
          <w:lang w:val="en-GB"/>
        </w:rPr>
        <w:t>.</w:t>
      </w:r>
      <w:bookmarkStart w:id="0" w:name="_GoBack"/>
      <w:bookmarkEnd w:id="0"/>
      <w:r w:rsidRPr="005830EE">
        <w:rPr>
          <w:rFonts w:cs="Arial"/>
          <w:lang w:val="en-GB"/>
        </w:rPr>
        <w:t xml:space="preserve"> The steady growth of the fashion giant and the implementation of new store brands lead to an increase in the number of international shops and a permanent extension of the product range. TGW offered Mango </w:t>
      </w:r>
      <w:r w:rsidR="00B44375">
        <w:rPr>
          <w:rFonts w:cs="Arial"/>
          <w:lang w:val="en-GB"/>
        </w:rPr>
        <w:t xml:space="preserve">best in class cost-effective </w:t>
      </w:r>
      <w:r w:rsidRPr="005830EE">
        <w:rPr>
          <w:rFonts w:cs="Arial"/>
          <w:lang w:val="en-GB"/>
        </w:rPr>
        <w:t>solution</w:t>
      </w:r>
      <w:r w:rsidR="00B44375">
        <w:rPr>
          <w:rFonts w:cs="Arial"/>
          <w:lang w:val="en-GB"/>
        </w:rPr>
        <w:t xml:space="preserve">, </w:t>
      </w:r>
      <w:r w:rsidRPr="005830EE">
        <w:rPr>
          <w:rFonts w:cs="Arial"/>
          <w:lang w:val="en-GB"/>
        </w:rPr>
        <w:t xml:space="preserve">which </w:t>
      </w:r>
      <w:r w:rsidR="00B44375">
        <w:rPr>
          <w:rFonts w:cs="Arial"/>
          <w:lang w:val="en-GB"/>
        </w:rPr>
        <w:t>support</w:t>
      </w:r>
      <w:r w:rsidR="00D14B7B">
        <w:rPr>
          <w:rFonts w:cs="Arial"/>
          <w:lang w:val="en-GB"/>
        </w:rPr>
        <w:t>s</w:t>
      </w:r>
      <w:r w:rsidR="00B44375">
        <w:rPr>
          <w:rFonts w:cs="Arial"/>
          <w:lang w:val="en-GB"/>
        </w:rPr>
        <w:t xml:space="preserve"> their growth with minimum </w:t>
      </w:r>
      <w:r w:rsidRPr="005830EE">
        <w:rPr>
          <w:rFonts w:cs="Arial"/>
          <w:lang w:val="en-GB"/>
        </w:rPr>
        <w:t xml:space="preserve">labour costs. </w:t>
      </w:r>
    </w:p>
    <w:p w14:paraId="778A6172" w14:textId="2ECD7DDA" w:rsidR="00057900" w:rsidRDefault="00057900" w:rsidP="00057900">
      <w:pPr>
        <w:spacing w:before="120" w:after="240" w:line="360" w:lineRule="auto"/>
        <w:ind w:right="1985"/>
        <w:rPr>
          <w:rFonts w:cs="Arial"/>
          <w:lang w:val="en-GB"/>
        </w:rPr>
      </w:pPr>
      <w:r w:rsidRPr="005830EE">
        <w:rPr>
          <w:rFonts w:cs="Arial"/>
          <w:lang w:val="en-GB"/>
        </w:rPr>
        <w:t xml:space="preserve">The installation combines complex processes and </w:t>
      </w:r>
      <w:r w:rsidR="003D5620">
        <w:rPr>
          <w:rFonts w:cs="Arial"/>
          <w:lang w:val="en-GB"/>
        </w:rPr>
        <w:t>handles nearly 38,000 different articles (SKU´s)</w:t>
      </w:r>
      <w:r w:rsidRPr="005830EE">
        <w:rPr>
          <w:rFonts w:cs="Arial"/>
          <w:lang w:val="en-GB"/>
        </w:rPr>
        <w:t xml:space="preserve">. Up to 4,050 shops forward their orders to the logistics centre per day with </w:t>
      </w:r>
      <w:r w:rsidR="003D5620">
        <w:rPr>
          <w:rFonts w:cs="Arial"/>
          <w:lang w:val="en-GB"/>
        </w:rPr>
        <w:t xml:space="preserve">an </w:t>
      </w:r>
      <w:r>
        <w:rPr>
          <w:rFonts w:cs="Arial"/>
          <w:lang w:val="en-GB"/>
        </w:rPr>
        <w:t>estimated</w:t>
      </w:r>
      <w:r w:rsidRPr="005830EE">
        <w:rPr>
          <w:rFonts w:cs="Arial"/>
          <w:lang w:val="en-GB"/>
        </w:rPr>
        <w:t xml:space="preserve"> </w:t>
      </w:r>
      <w:r w:rsidR="003D5620">
        <w:rPr>
          <w:rFonts w:cs="Arial"/>
          <w:lang w:val="en-GB"/>
        </w:rPr>
        <w:t xml:space="preserve">total preparation volume of </w:t>
      </w:r>
      <w:r w:rsidRPr="005830EE">
        <w:rPr>
          <w:rFonts w:cs="Arial"/>
          <w:lang w:val="en-GB"/>
        </w:rPr>
        <w:t xml:space="preserve">350,000 order lines per day. </w:t>
      </w:r>
    </w:p>
    <w:p w14:paraId="12C93BC4" w14:textId="3EAAB174" w:rsidR="006471D0" w:rsidRDefault="00F670C2" w:rsidP="00057900">
      <w:pPr>
        <w:spacing w:before="120" w:after="240" w:line="360" w:lineRule="auto"/>
        <w:ind w:right="1985"/>
        <w:rPr>
          <w:rFonts w:cs="Arial"/>
          <w:lang w:val="en-GB"/>
        </w:rPr>
      </w:pPr>
      <w:r>
        <w:rPr>
          <w:rFonts w:cs="Arial"/>
          <w:lang w:val="en-GB"/>
        </w:rPr>
        <w:t xml:space="preserve">The overall system </w:t>
      </w:r>
      <w:r w:rsidR="006471D0">
        <w:rPr>
          <w:rFonts w:cs="Arial"/>
          <w:lang w:val="en-GB"/>
        </w:rPr>
        <w:t xml:space="preserve">includes a </w:t>
      </w:r>
      <w:r w:rsidRPr="00F670C2">
        <w:rPr>
          <w:rFonts w:cs="Arial"/>
          <w:lang w:val="en-GB"/>
        </w:rPr>
        <w:t xml:space="preserve">large </w:t>
      </w:r>
      <w:r w:rsidR="00210A32">
        <w:rPr>
          <w:rFonts w:cs="Arial"/>
          <w:lang w:val="en-GB"/>
        </w:rPr>
        <w:t>m</w:t>
      </w:r>
      <w:r>
        <w:rPr>
          <w:rFonts w:cs="Arial"/>
          <w:lang w:val="en-GB"/>
        </w:rPr>
        <w:t xml:space="preserve">ultifunctional </w:t>
      </w:r>
      <w:r w:rsidR="003D5620">
        <w:rPr>
          <w:rFonts w:cs="Arial"/>
          <w:lang w:val="en-GB"/>
        </w:rPr>
        <w:t xml:space="preserve">automated carton warehouse </w:t>
      </w:r>
      <w:r>
        <w:rPr>
          <w:rFonts w:cs="Arial"/>
          <w:lang w:val="en-GB"/>
        </w:rPr>
        <w:t xml:space="preserve">system used </w:t>
      </w:r>
      <w:r w:rsidR="00210A32">
        <w:rPr>
          <w:rFonts w:cs="Arial"/>
          <w:lang w:val="en-GB"/>
        </w:rPr>
        <w:t xml:space="preserve">as </w:t>
      </w:r>
      <w:r w:rsidR="003D5620">
        <w:rPr>
          <w:rFonts w:cs="Arial"/>
          <w:lang w:val="en-GB"/>
        </w:rPr>
        <w:t>c</w:t>
      </w:r>
      <w:r w:rsidR="006471D0">
        <w:rPr>
          <w:rFonts w:cs="Arial"/>
          <w:lang w:val="en-GB"/>
        </w:rPr>
        <w:t xml:space="preserve">ase </w:t>
      </w:r>
      <w:r w:rsidR="00210A32">
        <w:rPr>
          <w:rFonts w:cs="Arial"/>
          <w:lang w:val="en-GB"/>
        </w:rPr>
        <w:t>storage buffer</w:t>
      </w:r>
      <w:r w:rsidR="003D5620">
        <w:rPr>
          <w:rFonts w:cs="Arial"/>
          <w:lang w:val="en-GB"/>
        </w:rPr>
        <w:t xml:space="preserve">, </w:t>
      </w:r>
      <w:r>
        <w:rPr>
          <w:rFonts w:cs="Arial"/>
          <w:lang w:val="en-GB"/>
        </w:rPr>
        <w:t xml:space="preserve">order consolidation </w:t>
      </w:r>
      <w:r w:rsidR="00D26E83">
        <w:rPr>
          <w:rFonts w:cs="Arial"/>
          <w:lang w:val="en-GB"/>
        </w:rPr>
        <w:t xml:space="preserve">and despatch </w:t>
      </w:r>
      <w:r>
        <w:rPr>
          <w:rFonts w:cs="Arial"/>
          <w:lang w:val="en-GB"/>
        </w:rPr>
        <w:t xml:space="preserve">buffer for </w:t>
      </w:r>
      <w:r w:rsidR="00D14B7B">
        <w:rPr>
          <w:rFonts w:cs="Arial"/>
          <w:lang w:val="en-GB"/>
        </w:rPr>
        <w:t>f</w:t>
      </w:r>
      <w:r w:rsidR="00D26E83">
        <w:rPr>
          <w:rFonts w:cs="Arial"/>
          <w:lang w:val="en-GB"/>
        </w:rPr>
        <w:t xml:space="preserve">lats, </w:t>
      </w:r>
      <w:r w:rsidR="001B3AB1">
        <w:rPr>
          <w:rFonts w:cs="Arial"/>
          <w:lang w:val="en-GB"/>
        </w:rPr>
        <w:t xml:space="preserve">garments on hangers </w:t>
      </w:r>
      <w:r w:rsidR="003D5620">
        <w:rPr>
          <w:rFonts w:cs="Arial"/>
          <w:lang w:val="en-GB"/>
        </w:rPr>
        <w:t xml:space="preserve">and </w:t>
      </w:r>
      <w:r w:rsidR="00210A32">
        <w:rPr>
          <w:rFonts w:cs="Arial"/>
          <w:lang w:val="en-GB"/>
        </w:rPr>
        <w:t>Cross</w:t>
      </w:r>
      <w:r w:rsidR="003D5620">
        <w:rPr>
          <w:rFonts w:cs="Arial"/>
          <w:lang w:val="en-GB"/>
        </w:rPr>
        <w:t xml:space="preserve"> D</w:t>
      </w:r>
      <w:r w:rsidR="00210A32">
        <w:rPr>
          <w:rFonts w:cs="Arial"/>
          <w:lang w:val="en-GB"/>
        </w:rPr>
        <w:t>ocking order</w:t>
      </w:r>
      <w:r w:rsidR="00E60659">
        <w:rPr>
          <w:rFonts w:cs="Arial"/>
          <w:lang w:val="en-GB"/>
        </w:rPr>
        <w:t xml:space="preserve"> cartons</w:t>
      </w:r>
      <w:r w:rsidR="00210A32">
        <w:rPr>
          <w:rFonts w:cs="Arial"/>
          <w:lang w:val="en-GB"/>
        </w:rPr>
        <w:t>.</w:t>
      </w:r>
    </w:p>
    <w:p w14:paraId="4D069084" w14:textId="7AA312B0" w:rsidR="00536482" w:rsidRDefault="006471D0" w:rsidP="00057900">
      <w:pPr>
        <w:spacing w:before="120" w:after="240" w:line="360" w:lineRule="auto"/>
        <w:ind w:right="1985"/>
        <w:rPr>
          <w:rFonts w:cs="Arial"/>
          <w:lang w:val="en-GB"/>
        </w:rPr>
      </w:pPr>
      <w:r>
        <w:rPr>
          <w:rFonts w:cs="Arial"/>
          <w:lang w:val="en-GB"/>
        </w:rPr>
        <w:t>The</w:t>
      </w:r>
      <w:r w:rsidR="00210A32">
        <w:rPr>
          <w:rFonts w:cs="Arial"/>
          <w:lang w:val="en-GB"/>
        </w:rPr>
        <w:t xml:space="preserve"> </w:t>
      </w:r>
      <w:r w:rsidR="00536482">
        <w:rPr>
          <w:rFonts w:cs="Arial"/>
          <w:lang w:val="en-GB"/>
        </w:rPr>
        <w:t xml:space="preserve">order fulfilment solution for </w:t>
      </w:r>
      <w:r w:rsidR="00210A32">
        <w:rPr>
          <w:rFonts w:cs="Arial"/>
          <w:lang w:val="en-GB"/>
        </w:rPr>
        <w:t xml:space="preserve">the </w:t>
      </w:r>
      <w:r w:rsidR="00A763C9">
        <w:rPr>
          <w:rFonts w:cs="Arial"/>
          <w:lang w:val="en-GB"/>
        </w:rPr>
        <w:t>u</w:t>
      </w:r>
      <w:r w:rsidR="00536482">
        <w:rPr>
          <w:rFonts w:cs="Arial"/>
          <w:lang w:val="en-GB"/>
        </w:rPr>
        <w:t>nit</w:t>
      </w:r>
      <w:r w:rsidR="00A763C9">
        <w:rPr>
          <w:rFonts w:cs="Arial"/>
          <w:lang w:val="en-GB"/>
        </w:rPr>
        <w:t xml:space="preserve"> picking</w:t>
      </w:r>
      <w:r w:rsidR="00536482">
        <w:rPr>
          <w:rFonts w:cs="Arial"/>
          <w:lang w:val="en-GB"/>
        </w:rPr>
        <w:t xml:space="preserve"> is based on a </w:t>
      </w:r>
      <w:r w:rsidR="00A763C9">
        <w:rPr>
          <w:rFonts w:cs="Arial"/>
          <w:lang w:val="en-GB"/>
        </w:rPr>
        <w:t>combination</w:t>
      </w:r>
      <w:r w:rsidR="00536482">
        <w:rPr>
          <w:rFonts w:cs="Arial"/>
          <w:lang w:val="en-GB"/>
        </w:rPr>
        <w:t xml:space="preserve"> of </w:t>
      </w:r>
      <w:r w:rsidR="00D14B7B">
        <w:rPr>
          <w:rFonts w:cs="Arial"/>
          <w:lang w:val="en-GB"/>
        </w:rPr>
        <w:t>sortation system and g</w:t>
      </w:r>
      <w:r w:rsidR="00536482">
        <w:rPr>
          <w:rFonts w:cs="Arial"/>
          <w:lang w:val="en-GB"/>
        </w:rPr>
        <w:t>oods</w:t>
      </w:r>
      <w:r w:rsidR="00D14B7B">
        <w:rPr>
          <w:rFonts w:cs="Arial"/>
          <w:lang w:val="en-GB"/>
        </w:rPr>
        <w:t>-to-p</w:t>
      </w:r>
      <w:r w:rsidR="00536482">
        <w:rPr>
          <w:rFonts w:cs="Arial"/>
          <w:lang w:val="en-GB"/>
        </w:rPr>
        <w:t xml:space="preserve">erson workstations </w:t>
      </w:r>
      <w:r w:rsidR="00E60659">
        <w:rPr>
          <w:rFonts w:cs="Arial"/>
          <w:lang w:val="en-GB"/>
        </w:rPr>
        <w:t xml:space="preserve">fed by a common shuttle </w:t>
      </w:r>
      <w:r w:rsidR="00947E20">
        <w:rPr>
          <w:rFonts w:cs="Arial"/>
          <w:lang w:val="en-GB"/>
        </w:rPr>
        <w:t>engine</w:t>
      </w:r>
      <w:r w:rsidR="00E60659">
        <w:rPr>
          <w:rFonts w:cs="Arial"/>
          <w:lang w:val="en-GB"/>
        </w:rPr>
        <w:t xml:space="preserve"> </w:t>
      </w:r>
      <w:r w:rsidR="00536482">
        <w:rPr>
          <w:rFonts w:cs="Arial"/>
          <w:lang w:val="en-GB"/>
        </w:rPr>
        <w:t>enabl</w:t>
      </w:r>
      <w:r w:rsidR="00E60659">
        <w:rPr>
          <w:rFonts w:cs="Arial"/>
          <w:lang w:val="en-GB"/>
        </w:rPr>
        <w:t>ing</w:t>
      </w:r>
      <w:r w:rsidR="00536482">
        <w:rPr>
          <w:rFonts w:cs="Arial"/>
          <w:lang w:val="en-GB"/>
        </w:rPr>
        <w:t xml:space="preserve"> to </w:t>
      </w:r>
      <w:r w:rsidR="00E60659">
        <w:rPr>
          <w:rFonts w:cs="Arial"/>
          <w:lang w:val="en-GB"/>
        </w:rPr>
        <w:t xml:space="preserve">prepare </w:t>
      </w:r>
      <w:r w:rsidR="0053640D">
        <w:rPr>
          <w:rFonts w:cs="Arial"/>
          <w:lang w:val="en-GB"/>
        </w:rPr>
        <w:t xml:space="preserve">units of </w:t>
      </w:r>
      <w:r w:rsidR="00E60659" w:rsidRPr="00E60659">
        <w:rPr>
          <w:rFonts w:cs="Arial"/>
          <w:lang w:val="en-GB"/>
        </w:rPr>
        <w:t xml:space="preserve">a very large product range </w:t>
      </w:r>
      <w:r w:rsidR="00D14B7B">
        <w:rPr>
          <w:rFonts w:cs="Arial"/>
          <w:lang w:val="en-GB"/>
        </w:rPr>
        <w:t>including a</w:t>
      </w:r>
      <w:r w:rsidR="00E60659" w:rsidRPr="00E60659">
        <w:rPr>
          <w:rFonts w:cs="Arial"/>
          <w:lang w:val="en-GB"/>
        </w:rPr>
        <w:t>cc</w:t>
      </w:r>
      <w:r w:rsidR="00E60659">
        <w:rPr>
          <w:rFonts w:cs="Arial"/>
          <w:lang w:val="en-GB"/>
        </w:rPr>
        <w:t xml:space="preserve">essories, </w:t>
      </w:r>
      <w:r w:rsidR="00D14B7B">
        <w:rPr>
          <w:rFonts w:cs="Arial"/>
          <w:lang w:val="en-GB"/>
        </w:rPr>
        <w:t>f</w:t>
      </w:r>
      <w:r w:rsidR="00E60659">
        <w:rPr>
          <w:rFonts w:cs="Arial"/>
          <w:lang w:val="en-GB"/>
        </w:rPr>
        <w:t xml:space="preserve">lats, and </w:t>
      </w:r>
      <w:r w:rsidR="00D14B7B">
        <w:rPr>
          <w:rFonts w:cs="Arial"/>
          <w:lang w:val="en-GB"/>
        </w:rPr>
        <w:t>s</w:t>
      </w:r>
      <w:r w:rsidR="00E60659">
        <w:rPr>
          <w:rFonts w:cs="Arial"/>
          <w:lang w:val="en-GB"/>
        </w:rPr>
        <w:t>hoe boxes into order cartons</w:t>
      </w:r>
      <w:r w:rsidR="0053640D">
        <w:rPr>
          <w:rFonts w:cs="Arial"/>
          <w:lang w:val="en-GB"/>
        </w:rPr>
        <w:t xml:space="preserve"> </w:t>
      </w:r>
      <w:r w:rsidR="00E60659">
        <w:rPr>
          <w:rFonts w:cs="Arial"/>
          <w:lang w:val="en-GB"/>
        </w:rPr>
        <w:t xml:space="preserve">classified by family group. </w:t>
      </w:r>
    </w:p>
    <w:p w14:paraId="0FE2E848" w14:textId="14D62B28" w:rsidR="00057900" w:rsidRDefault="00A21B8A" w:rsidP="00057900">
      <w:pPr>
        <w:spacing w:before="120" w:after="240" w:line="360" w:lineRule="auto"/>
        <w:ind w:right="1985"/>
        <w:rPr>
          <w:rFonts w:cs="Arial"/>
          <w:lang w:val="en-GB"/>
        </w:rPr>
      </w:pPr>
      <w:r>
        <w:rPr>
          <w:rFonts w:cs="Arial"/>
          <w:lang w:val="en-GB"/>
        </w:rPr>
        <w:t>T</w:t>
      </w:r>
      <w:r w:rsidR="00057900" w:rsidRPr="005830EE">
        <w:rPr>
          <w:rFonts w:cs="Arial"/>
          <w:lang w:val="en-GB"/>
        </w:rPr>
        <w:t xml:space="preserve">he automatic </w:t>
      </w:r>
      <w:r>
        <w:rPr>
          <w:rFonts w:cs="Arial"/>
          <w:lang w:val="en-GB"/>
        </w:rPr>
        <w:t>carton</w:t>
      </w:r>
      <w:r w:rsidR="00057900" w:rsidRPr="005830EE">
        <w:rPr>
          <w:rFonts w:cs="Arial"/>
          <w:lang w:val="en-GB"/>
        </w:rPr>
        <w:t xml:space="preserve"> warehouse with 33 aisles accommodates </w:t>
      </w:r>
      <w:r w:rsidR="00057900">
        <w:rPr>
          <w:rFonts w:cs="Arial"/>
          <w:lang w:val="en-GB"/>
        </w:rPr>
        <w:t xml:space="preserve">TGW’s </w:t>
      </w:r>
      <w:proofErr w:type="spellStart"/>
      <w:r w:rsidR="00057900" w:rsidRPr="005830EE">
        <w:rPr>
          <w:rFonts w:cs="Arial"/>
          <w:lang w:val="en-GB"/>
        </w:rPr>
        <w:t>Magito</w:t>
      </w:r>
      <w:proofErr w:type="spellEnd"/>
      <w:r w:rsidR="00057900" w:rsidRPr="005830EE">
        <w:rPr>
          <w:rFonts w:cs="Arial"/>
          <w:lang w:val="en-GB"/>
        </w:rPr>
        <w:t xml:space="preserve"> stacker cranes with Twister load handler following the "Push-Pull principle". Another eleven aisles are operated by </w:t>
      </w:r>
      <w:r w:rsidR="00057900">
        <w:rPr>
          <w:rFonts w:cs="Arial"/>
          <w:lang w:val="en-GB"/>
        </w:rPr>
        <w:t xml:space="preserve">TGW’s </w:t>
      </w:r>
      <w:r w:rsidR="00057900" w:rsidRPr="005830EE">
        <w:rPr>
          <w:rFonts w:cs="Arial"/>
          <w:lang w:val="en-GB"/>
        </w:rPr>
        <w:t xml:space="preserve">Stratus stacker cranes with </w:t>
      </w:r>
      <w:r w:rsidR="00057900" w:rsidRPr="005830EE">
        <w:rPr>
          <w:rFonts w:cs="Arial"/>
          <w:lang w:val="en-GB"/>
        </w:rPr>
        <w:lastRenderedPageBreak/>
        <w:t xml:space="preserve">Twister load handling devices. In addition, TGW will implement 14 aisles with STINGRAY Shuttle technology operating on 13 levels. </w:t>
      </w:r>
      <w:r w:rsidR="00057900">
        <w:rPr>
          <w:rFonts w:cs="Arial"/>
          <w:lang w:val="en-GB"/>
        </w:rPr>
        <w:t xml:space="preserve">The </w:t>
      </w:r>
      <w:r>
        <w:rPr>
          <w:rFonts w:cs="Arial"/>
          <w:lang w:val="en-GB"/>
        </w:rPr>
        <w:t>carton warehouse</w:t>
      </w:r>
      <w:r w:rsidR="00057900">
        <w:rPr>
          <w:rFonts w:cs="Arial"/>
          <w:lang w:val="en-GB"/>
        </w:rPr>
        <w:t xml:space="preserve"> will provide space for about 1 million storage locations. In addition to the extensive warehouse, a goods-to-person order picking system and a sorter, TGW will also implement the overall Warehouse Control System and Material Flow Controller. </w:t>
      </w:r>
    </w:p>
    <w:p w14:paraId="0EF5BAD8" w14:textId="37BFD7CB" w:rsidR="00057900" w:rsidRPr="005830EE" w:rsidRDefault="00057900" w:rsidP="00057900">
      <w:pPr>
        <w:spacing w:before="120" w:after="240" w:line="360" w:lineRule="auto"/>
        <w:ind w:right="1985"/>
        <w:rPr>
          <w:rFonts w:cs="Arial"/>
          <w:lang w:val="en-GB"/>
        </w:rPr>
      </w:pPr>
      <w:r w:rsidRPr="005830EE">
        <w:rPr>
          <w:rFonts w:cs="Arial"/>
          <w:lang w:val="en-GB"/>
        </w:rPr>
        <w:t xml:space="preserve">Javier </w:t>
      </w:r>
      <w:proofErr w:type="spellStart"/>
      <w:r w:rsidRPr="005830EE">
        <w:rPr>
          <w:rFonts w:cs="Arial"/>
          <w:lang w:val="en-GB"/>
        </w:rPr>
        <w:t>García</w:t>
      </w:r>
      <w:proofErr w:type="spellEnd"/>
      <w:r w:rsidRPr="005830EE">
        <w:rPr>
          <w:rFonts w:cs="Arial"/>
          <w:lang w:val="en-GB"/>
        </w:rPr>
        <w:t xml:space="preserve"> Cerrada, Managing Director of TGW </w:t>
      </w:r>
      <w:proofErr w:type="spellStart"/>
      <w:r w:rsidRPr="005830EE">
        <w:rPr>
          <w:rFonts w:cs="Arial"/>
          <w:lang w:val="en-GB"/>
        </w:rPr>
        <w:t>Ibérica</w:t>
      </w:r>
      <w:proofErr w:type="spellEnd"/>
      <w:r w:rsidRPr="005830EE">
        <w:rPr>
          <w:rFonts w:cs="Arial"/>
          <w:lang w:val="en-GB"/>
        </w:rPr>
        <w:t xml:space="preserve">, is very pleased with the Mango order: "This project has been a challenge in which </w:t>
      </w:r>
      <w:r w:rsidR="00B44375">
        <w:rPr>
          <w:rFonts w:cs="Arial"/>
          <w:lang w:val="en-GB"/>
        </w:rPr>
        <w:t xml:space="preserve">the </w:t>
      </w:r>
      <w:r w:rsidRPr="005830EE">
        <w:rPr>
          <w:rFonts w:cs="Arial"/>
          <w:lang w:val="en-GB"/>
        </w:rPr>
        <w:t>creativ</w:t>
      </w:r>
      <w:r>
        <w:rPr>
          <w:rFonts w:cs="Arial"/>
          <w:lang w:val="en-GB"/>
        </w:rPr>
        <w:t>it</w:t>
      </w:r>
      <w:r w:rsidRPr="005830EE">
        <w:rPr>
          <w:rFonts w:cs="Arial"/>
          <w:lang w:val="en-GB"/>
        </w:rPr>
        <w:t xml:space="preserve">y </w:t>
      </w:r>
      <w:r w:rsidR="00B44375">
        <w:rPr>
          <w:rFonts w:cs="Arial"/>
          <w:lang w:val="en-GB"/>
        </w:rPr>
        <w:t xml:space="preserve">and </w:t>
      </w:r>
      <w:r w:rsidRPr="005830EE">
        <w:rPr>
          <w:rFonts w:cs="Arial"/>
          <w:lang w:val="en-GB"/>
        </w:rPr>
        <w:t xml:space="preserve">effort </w:t>
      </w:r>
      <w:r w:rsidR="00B44375">
        <w:rPr>
          <w:rFonts w:cs="Arial"/>
          <w:lang w:val="en-GB"/>
        </w:rPr>
        <w:t xml:space="preserve">of the team </w:t>
      </w:r>
      <w:r w:rsidRPr="005830EE">
        <w:rPr>
          <w:rFonts w:cs="Arial"/>
          <w:lang w:val="en-GB"/>
        </w:rPr>
        <w:t xml:space="preserve">was </w:t>
      </w:r>
      <w:r w:rsidR="00B44375">
        <w:rPr>
          <w:rFonts w:cs="Arial"/>
          <w:lang w:val="en-GB"/>
        </w:rPr>
        <w:t>key to achieve success</w:t>
      </w:r>
      <w:r w:rsidR="00D101B1">
        <w:rPr>
          <w:rFonts w:cs="Arial"/>
          <w:lang w:val="en-GB"/>
        </w:rPr>
        <w:t>. We are looking forward to a great collaboration with the fashion experts of Mango</w:t>
      </w:r>
      <w:r w:rsidRPr="005830EE">
        <w:rPr>
          <w:rFonts w:cs="Arial"/>
          <w:lang w:val="en-GB"/>
        </w:rPr>
        <w:t>."</w:t>
      </w:r>
      <w:r w:rsidR="00D101B1">
        <w:rPr>
          <w:rFonts w:cs="Arial"/>
          <w:lang w:val="en-GB"/>
        </w:rPr>
        <w:t xml:space="preserve"> The installation is scheduled to go live in 2016.</w:t>
      </w:r>
    </w:p>
    <w:p w14:paraId="040DBC26" w14:textId="77777777" w:rsidR="002B4D99" w:rsidRPr="00D12DF9" w:rsidRDefault="002B4D99" w:rsidP="00260B53">
      <w:pPr>
        <w:spacing w:line="360" w:lineRule="auto"/>
        <w:ind w:right="1983"/>
        <w:rPr>
          <w:lang w:val="en-GB"/>
        </w:rPr>
      </w:pPr>
    </w:p>
    <w:p w14:paraId="3B225C35" w14:textId="77777777" w:rsidR="000D08DD" w:rsidRPr="002B4D99" w:rsidRDefault="000D08DD" w:rsidP="000D08DD">
      <w:pPr>
        <w:spacing w:line="360" w:lineRule="auto"/>
        <w:ind w:right="1983"/>
        <w:rPr>
          <w:lang w:val="en-US"/>
        </w:rPr>
      </w:pPr>
      <w:r w:rsidRPr="002B4D99">
        <w:rPr>
          <w:lang w:val="en-US"/>
        </w:rPr>
        <w:t>www.tgw-group.com</w:t>
      </w:r>
    </w:p>
    <w:p w14:paraId="30381F1E" w14:textId="77777777" w:rsidR="000D08DD" w:rsidRPr="002B4D99" w:rsidRDefault="000D08DD" w:rsidP="000D08DD">
      <w:pPr>
        <w:spacing w:line="360" w:lineRule="auto"/>
        <w:ind w:right="1983"/>
        <w:rPr>
          <w:lang w:val="en-US"/>
        </w:rPr>
      </w:pPr>
    </w:p>
    <w:p w14:paraId="740E8EC6" w14:textId="77777777" w:rsidR="000D08DD" w:rsidRPr="00957E9B" w:rsidRDefault="000D08DD" w:rsidP="000D08DD">
      <w:pPr>
        <w:spacing w:line="360" w:lineRule="auto"/>
        <w:ind w:right="1983"/>
        <w:rPr>
          <w:rStyle w:val="Fett"/>
          <w:lang w:val="en-US"/>
        </w:rPr>
      </w:pPr>
      <w:r w:rsidRPr="00957E9B">
        <w:rPr>
          <w:rStyle w:val="Fett"/>
          <w:lang w:val="en-US"/>
        </w:rPr>
        <w:t>About TGW Logistics Group:</w:t>
      </w:r>
    </w:p>
    <w:p w14:paraId="6D8829B4" w14:textId="77777777" w:rsidR="000D08DD" w:rsidRPr="00BA2104" w:rsidRDefault="000D08DD" w:rsidP="000D08DD">
      <w:pPr>
        <w:spacing w:before="240" w:after="120" w:line="360" w:lineRule="auto"/>
        <w:ind w:right="1983"/>
        <w:rPr>
          <w:lang w:val="en-US"/>
        </w:rPr>
      </w:pPr>
      <w:r w:rsidRPr="00BA2104">
        <w:rPr>
          <w:lang w:val="en-US"/>
        </w:rPr>
        <w:t xml:space="preserve">TGW Logistics Group is a worldwide leading systems provider of highly dynamic, automated and turn-key logistics solutions. Since 1969 the company has been implementing different internal logistics solutions, from small material handling applications to complex logistics </w:t>
      </w:r>
      <w:proofErr w:type="spellStart"/>
      <w:r w:rsidRPr="00BA2104">
        <w:rPr>
          <w:lang w:val="en-US"/>
        </w:rPr>
        <w:t>centres</w:t>
      </w:r>
      <w:proofErr w:type="spellEnd"/>
      <w:r w:rsidRPr="00BA2104">
        <w:rPr>
          <w:lang w:val="en-US"/>
        </w:rPr>
        <w:t xml:space="preserve">. </w:t>
      </w:r>
    </w:p>
    <w:p w14:paraId="1BB4CE43" w14:textId="77777777" w:rsidR="000D08DD" w:rsidRPr="00BA2104" w:rsidRDefault="000D08DD" w:rsidP="000D08DD">
      <w:pPr>
        <w:spacing w:before="240" w:after="120" w:line="360" w:lineRule="auto"/>
        <w:ind w:right="1983"/>
        <w:rPr>
          <w:lang w:val="en-US"/>
        </w:rPr>
      </w:pPr>
      <w:r>
        <w:rPr>
          <w:lang w:val="en-US"/>
        </w:rPr>
        <w:t>With about 2</w:t>
      </w:r>
      <w:r w:rsidRPr="00BA2104">
        <w:rPr>
          <w:lang w:val="en-US"/>
        </w:rPr>
        <w:t>,</w:t>
      </w:r>
      <w:r>
        <w:rPr>
          <w:lang w:val="en-US"/>
        </w:rPr>
        <w:t>0</w:t>
      </w:r>
      <w:r w:rsidRPr="00BA2104">
        <w:rPr>
          <w:lang w:val="en-US"/>
        </w:rPr>
        <w:t>00 employees worldwide by now, the Group implements logistics solutions for leading companies in various industries. In the business year 201</w:t>
      </w:r>
      <w:r>
        <w:rPr>
          <w:lang w:val="en-US"/>
        </w:rPr>
        <w:t>3</w:t>
      </w:r>
      <w:r w:rsidRPr="00BA2104">
        <w:rPr>
          <w:lang w:val="en-US"/>
        </w:rPr>
        <w:t>/1</w:t>
      </w:r>
      <w:r>
        <w:rPr>
          <w:lang w:val="en-US"/>
        </w:rPr>
        <w:t>4</w:t>
      </w:r>
      <w:r w:rsidRPr="00BA2104">
        <w:rPr>
          <w:lang w:val="en-US"/>
        </w:rPr>
        <w:t>, the TGW Logistics Group generated sales revenues of 3</w:t>
      </w:r>
      <w:r>
        <w:rPr>
          <w:lang w:val="en-US"/>
        </w:rPr>
        <w:t>71</w:t>
      </w:r>
      <w:r w:rsidRPr="00BA2104">
        <w:rPr>
          <w:lang w:val="en-US"/>
        </w:rPr>
        <w:t xml:space="preserve"> million Euros.</w:t>
      </w:r>
    </w:p>
    <w:p w14:paraId="02599B2A" w14:textId="77777777" w:rsidR="000D08DD" w:rsidRPr="00BA2104" w:rsidRDefault="000D08DD" w:rsidP="000D08DD">
      <w:pPr>
        <w:spacing w:before="240" w:after="120" w:line="360" w:lineRule="auto"/>
        <w:ind w:right="1983"/>
        <w:rPr>
          <w:b/>
          <w:bCs/>
          <w:lang w:val="en-US"/>
        </w:rPr>
      </w:pPr>
      <w:r w:rsidRPr="00BA2104">
        <w:rPr>
          <w:b/>
          <w:bCs/>
          <w:lang w:val="en-US"/>
        </w:rPr>
        <w:t>Pictures:</w:t>
      </w:r>
    </w:p>
    <w:p w14:paraId="42A23DED" w14:textId="77777777" w:rsidR="000D08DD" w:rsidRDefault="000D08DD" w:rsidP="000D08DD">
      <w:pPr>
        <w:spacing w:before="240" w:after="120" w:line="360" w:lineRule="auto"/>
        <w:ind w:right="1983"/>
      </w:pPr>
      <w:r w:rsidRPr="00BA2104">
        <w:rPr>
          <w:lang w:val="en-US"/>
        </w:rPr>
        <w:t>Source: TGW Logistics Group GmbH</w:t>
      </w:r>
      <w:r w:rsidRPr="00BA2104">
        <w:rPr>
          <w:lang w:val="en-US"/>
        </w:rPr>
        <w:br/>
        <w:t xml:space="preserve">Reprint with reference to TGW Logistics Group GmbH free of charge. </w:t>
      </w:r>
      <w:r>
        <w:t xml:space="preserve">Reprint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permitted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promotional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>.</w:t>
      </w:r>
    </w:p>
    <w:p w14:paraId="652E7242" w14:textId="77777777" w:rsidR="000D08DD" w:rsidRPr="002B4D99" w:rsidRDefault="000D08DD" w:rsidP="000D08DD">
      <w:pPr>
        <w:spacing w:line="360" w:lineRule="auto"/>
        <w:ind w:right="1983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D08DD" w:rsidRPr="0063169A" w14:paraId="14E1CE05" w14:textId="77777777" w:rsidTr="00CF77FB">
        <w:tc>
          <w:tcPr>
            <w:tcW w:w="4889" w:type="dxa"/>
            <w:shd w:val="clear" w:color="auto" w:fill="auto"/>
          </w:tcPr>
          <w:p w14:paraId="41E2318E" w14:textId="77777777" w:rsidR="000D08DD" w:rsidRPr="00BA2104" w:rsidRDefault="000D08DD" w:rsidP="00CF77FB">
            <w:pPr>
              <w:rPr>
                <w:b/>
                <w:lang w:val="en-US"/>
              </w:rPr>
            </w:pPr>
            <w:r w:rsidRPr="00BA2104">
              <w:rPr>
                <w:b/>
                <w:lang w:val="en-US"/>
              </w:rPr>
              <w:lastRenderedPageBreak/>
              <w:t>Contact:</w:t>
            </w:r>
          </w:p>
          <w:p w14:paraId="1D93FDCA" w14:textId="77777777" w:rsidR="000D08DD" w:rsidRPr="00BA2104" w:rsidRDefault="000D08DD" w:rsidP="00CF77FB">
            <w:pPr>
              <w:spacing w:after="0"/>
              <w:rPr>
                <w:lang w:val="en-US"/>
              </w:rPr>
            </w:pPr>
            <w:r w:rsidRPr="00BA2104">
              <w:rPr>
                <w:lang w:val="en-US"/>
              </w:rPr>
              <w:t>TGW Logistics Group GmbH</w:t>
            </w:r>
          </w:p>
          <w:p w14:paraId="517BE2C2" w14:textId="77777777" w:rsidR="000D08DD" w:rsidRPr="00BA2104" w:rsidRDefault="000D08DD" w:rsidP="00CF77FB">
            <w:pPr>
              <w:spacing w:after="0"/>
              <w:rPr>
                <w:lang w:val="en-US"/>
              </w:rPr>
            </w:pPr>
            <w:r w:rsidRPr="00BA2104">
              <w:rPr>
                <w:lang w:val="en-US"/>
              </w:rPr>
              <w:t xml:space="preserve">4600 Wels, </w:t>
            </w:r>
            <w:proofErr w:type="spellStart"/>
            <w:r w:rsidRPr="00BA2104">
              <w:rPr>
                <w:lang w:val="en-US"/>
              </w:rPr>
              <w:t>Collmannstraße</w:t>
            </w:r>
            <w:proofErr w:type="spellEnd"/>
            <w:r w:rsidRPr="00BA2104">
              <w:rPr>
                <w:lang w:val="en-US"/>
              </w:rPr>
              <w:t xml:space="preserve"> 2, Austria</w:t>
            </w:r>
          </w:p>
          <w:p w14:paraId="18B7050B" w14:textId="77777777" w:rsidR="000D08DD" w:rsidRPr="00BA2104" w:rsidRDefault="000D08DD" w:rsidP="00CF77FB">
            <w:pPr>
              <w:spacing w:after="0"/>
              <w:rPr>
                <w:lang w:val="fr-FR"/>
              </w:rPr>
            </w:pPr>
            <w:r w:rsidRPr="00BA2104">
              <w:rPr>
                <w:lang w:val="fr-FR"/>
              </w:rPr>
              <w:t>T: +43.7242.486-0</w:t>
            </w:r>
          </w:p>
          <w:p w14:paraId="4049454C" w14:textId="77777777" w:rsidR="000D08DD" w:rsidRPr="00BA2104" w:rsidRDefault="000D08DD" w:rsidP="00CF77FB">
            <w:pPr>
              <w:spacing w:after="0"/>
              <w:rPr>
                <w:lang w:val="fr-FR"/>
              </w:rPr>
            </w:pPr>
            <w:r w:rsidRPr="00BA2104">
              <w:rPr>
                <w:lang w:val="fr-FR"/>
              </w:rPr>
              <w:t>F: +43.7242.486-31</w:t>
            </w:r>
          </w:p>
          <w:p w14:paraId="55F44754" w14:textId="77777777" w:rsidR="000D08DD" w:rsidRPr="00BA2104" w:rsidRDefault="000D08DD" w:rsidP="00CF77FB">
            <w:pPr>
              <w:spacing w:after="0"/>
              <w:rPr>
                <w:lang w:val="fr-FR"/>
              </w:rPr>
            </w:pPr>
            <w:r w:rsidRPr="00BA2104">
              <w:rPr>
                <w:lang w:val="fr-FR"/>
              </w:rPr>
              <w:t>e-mail: tgw@tgw-group.com</w:t>
            </w:r>
          </w:p>
        </w:tc>
        <w:tc>
          <w:tcPr>
            <w:tcW w:w="4889" w:type="dxa"/>
            <w:shd w:val="clear" w:color="auto" w:fill="auto"/>
          </w:tcPr>
          <w:p w14:paraId="4977D2E1" w14:textId="65900923" w:rsidR="000D08DD" w:rsidRPr="0063169A" w:rsidRDefault="000D08DD" w:rsidP="00CF77FB">
            <w:pPr>
              <w:spacing w:after="0"/>
              <w:ind w:left="214"/>
              <w:rPr>
                <w:lang w:val="fr-FR"/>
              </w:rPr>
            </w:pPr>
          </w:p>
        </w:tc>
      </w:tr>
    </w:tbl>
    <w:p w14:paraId="1DF7C2D1" w14:textId="77777777" w:rsidR="002B4D99" w:rsidRPr="0063169A" w:rsidRDefault="002B4D99" w:rsidP="00260B53">
      <w:pPr>
        <w:spacing w:line="360" w:lineRule="auto"/>
        <w:ind w:right="1983"/>
        <w:rPr>
          <w:lang w:val="fr-FR"/>
        </w:rPr>
      </w:pPr>
    </w:p>
    <w:p w14:paraId="655D28DA" w14:textId="41F51FD7" w:rsidR="000D08DD" w:rsidRPr="0063169A" w:rsidRDefault="000D08DD" w:rsidP="00260B53">
      <w:pPr>
        <w:spacing w:line="360" w:lineRule="auto"/>
        <w:ind w:right="1983"/>
        <w:rPr>
          <w:b/>
          <w:lang w:val="en-GB"/>
        </w:rPr>
      </w:pPr>
      <w:r w:rsidRPr="0063169A">
        <w:rPr>
          <w:b/>
          <w:lang w:val="en-GB"/>
        </w:rPr>
        <w:t>Press contact:</w:t>
      </w:r>
    </w:p>
    <w:p w14:paraId="60DC71E3" w14:textId="77777777" w:rsidR="000D08DD" w:rsidRPr="004F166C" w:rsidRDefault="000D08DD" w:rsidP="000D08DD">
      <w:pPr>
        <w:spacing w:after="0"/>
        <w:rPr>
          <w:lang w:val="en-GB"/>
        </w:rPr>
      </w:pPr>
      <w:r w:rsidRPr="004F166C">
        <w:rPr>
          <w:lang w:val="en-GB"/>
        </w:rPr>
        <w:t>Martin Kirchmayr</w:t>
      </w:r>
      <w:r w:rsidRPr="004F166C">
        <w:rPr>
          <w:lang w:val="en-GB"/>
        </w:rPr>
        <w:tab/>
      </w:r>
      <w:r w:rsidRPr="004F166C">
        <w:rPr>
          <w:lang w:val="en-GB"/>
        </w:rPr>
        <w:tab/>
      </w:r>
      <w:r w:rsidRPr="004F166C">
        <w:rPr>
          <w:lang w:val="en-GB"/>
        </w:rPr>
        <w:tab/>
      </w:r>
      <w:r w:rsidRPr="004F166C">
        <w:rPr>
          <w:lang w:val="en-GB"/>
        </w:rPr>
        <w:tab/>
        <w:t xml:space="preserve">     Daniela Nowak</w:t>
      </w:r>
    </w:p>
    <w:p w14:paraId="0409EB9C" w14:textId="77777777" w:rsidR="000D08DD" w:rsidRPr="004F166C" w:rsidRDefault="000D08DD" w:rsidP="000D08DD">
      <w:pPr>
        <w:spacing w:after="0"/>
        <w:rPr>
          <w:lang w:val="en-GB"/>
        </w:rPr>
      </w:pPr>
      <w:r w:rsidRPr="004F166C">
        <w:rPr>
          <w:lang w:val="en-GB"/>
        </w:rPr>
        <w:t>Marketing &amp; Communication Manager</w:t>
      </w:r>
      <w:r w:rsidRPr="004F166C">
        <w:rPr>
          <w:lang w:val="en-GB"/>
        </w:rPr>
        <w:tab/>
      </w:r>
      <w:r>
        <w:rPr>
          <w:lang w:val="en-GB"/>
        </w:rPr>
        <w:t xml:space="preserve">     </w:t>
      </w:r>
      <w:r w:rsidRPr="004F166C">
        <w:rPr>
          <w:lang w:val="en-GB"/>
        </w:rPr>
        <w:t>Marketing &amp; Communication Specialist</w:t>
      </w:r>
    </w:p>
    <w:p w14:paraId="0BA0607E" w14:textId="77777777" w:rsidR="000D08DD" w:rsidRPr="0055430B" w:rsidRDefault="000D08DD" w:rsidP="000D08DD">
      <w:pPr>
        <w:spacing w:after="0"/>
      </w:pPr>
      <w:r w:rsidRPr="0055430B">
        <w:t>T: +43.(0)7242.486-1382</w:t>
      </w:r>
      <w:r>
        <w:tab/>
      </w:r>
      <w:r>
        <w:tab/>
      </w:r>
      <w:r>
        <w:tab/>
        <w:t xml:space="preserve">     T: +43.</w:t>
      </w:r>
      <w:r w:rsidRPr="0055430B">
        <w:t>(0)7242.486-</w:t>
      </w:r>
      <w:r>
        <w:t>1059</w:t>
      </w:r>
    </w:p>
    <w:p w14:paraId="22A28AAE" w14:textId="77777777" w:rsidR="000D08DD" w:rsidRPr="0055430B" w:rsidRDefault="000D08DD" w:rsidP="000D08DD">
      <w:pPr>
        <w:spacing w:after="0"/>
      </w:pPr>
      <w:r w:rsidRPr="0055430B">
        <w:t>M: +43.(0)664.8187423</w:t>
      </w:r>
    </w:p>
    <w:p w14:paraId="50AF04EF" w14:textId="77777777" w:rsidR="000D08DD" w:rsidRDefault="00485FF3" w:rsidP="000D08DD">
      <w:pPr>
        <w:ind w:right="1983"/>
      </w:pPr>
      <w:hyperlink r:id="rId8" w:history="1">
        <w:r w:rsidR="000D08DD" w:rsidRPr="00D50976">
          <w:rPr>
            <w:rStyle w:val="Hyperlink"/>
          </w:rPr>
          <w:t>martin.kirchmayr@tgw-group.com</w:t>
        </w:r>
      </w:hyperlink>
      <w:r w:rsidR="000D08DD">
        <w:tab/>
      </w:r>
      <w:r w:rsidR="000D08DD">
        <w:tab/>
        <w:t xml:space="preserve">     </w:t>
      </w:r>
      <w:hyperlink r:id="rId9" w:history="1">
        <w:r w:rsidR="000D08DD" w:rsidRPr="004F166C">
          <w:rPr>
            <w:rStyle w:val="Hyperlink"/>
          </w:rPr>
          <w:t>daniela.nowak@tgw-group.com</w:t>
        </w:r>
      </w:hyperlink>
    </w:p>
    <w:p w14:paraId="61BB6C76" w14:textId="6ED44809" w:rsidR="000D08DD" w:rsidRPr="000D08DD" w:rsidRDefault="000D08DD" w:rsidP="000D08DD"/>
    <w:sectPr w:rsidR="000D08DD" w:rsidRPr="000D08DD" w:rsidSect="00D95B7C">
      <w:headerReference w:type="default" r:id="rId10"/>
      <w:footerReference w:type="default" r:id="rId11"/>
      <w:pgSz w:w="11906" w:h="16838" w:code="9"/>
      <w:pgMar w:top="2835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CC546" w14:textId="77777777" w:rsidR="00D14B7B" w:rsidRDefault="00D14B7B" w:rsidP="00FD6AEE">
      <w:pPr>
        <w:spacing w:after="0" w:line="240" w:lineRule="auto"/>
      </w:pPr>
      <w:r>
        <w:separator/>
      </w:r>
    </w:p>
  </w:endnote>
  <w:endnote w:type="continuationSeparator" w:id="0">
    <w:p w14:paraId="694B8FB8" w14:textId="77777777" w:rsidR="00D14B7B" w:rsidRDefault="00D14B7B" w:rsidP="00FD6AEE">
      <w:pPr>
        <w:spacing w:after="0" w:line="240" w:lineRule="auto"/>
      </w:pPr>
      <w:r>
        <w:continuationSeparator/>
      </w:r>
    </w:p>
  </w:endnote>
  <w:endnote w:type="continuationNotice" w:id="1">
    <w:p w14:paraId="21A2CA45" w14:textId="77777777" w:rsidR="00D14B7B" w:rsidRDefault="00D14B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ZShuTi">
    <w:altName w:val="方正舒体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D4173" w14:textId="77777777" w:rsidR="00DC57E0" w:rsidRPr="00985472" w:rsidRDefault="00DC57E0" w:rsidP="00DC57E0">
    <w:pPr>
      <w:pStyle w:val="Fuzeile"/>
      <w:jc w:val="right"/>
    </w:pPr>
    <w:proofErr w:type="spellStart"/>
    <w:r w:rsidRPr="00985472">
      <w:t>page</w:t>
    </w:r>
    <w:proofErr w:type="spellEnd"/>
    <w:r w:rsidRPr="00985472">
      <w:t xml:space="preserve"> </w:t>
    </w:r>
    <w:r w:rsidRPr="00985472">
      <w:fldChar w:fldCharType="begin"/>
    </w:r>
    <w:r w:rsidRPr="00985472">
      <w:instrText>PAGE   \* MERGEFORMAT</w:instrText>
    </w:r>
    <w:r w:rsidRPr="00985472">
      <w:fldChar w:fldCharType="separate"/>
    </w:r>
    <w:r w:rsidR="00485FF3" w:rsidRPr="00485FF3">
      <w:rPr>
        <w:noProof/>
        <w:lang w:val="de-DE"/>
      </w:rPr>
      <w:t>1</w:t>
    </w:r>
    <w:r w:rsidRPr="0098547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3403E" w14:textId="77777777" w:rsidR="00D14B7B" w:rsidRDefault="00D14B7B" w:rsidP="00FD6AEE">
      <w:pPr>
        <w:spacing w:after="0" w:line="240" w:lineRule="auto"/>
      </w:pPr>
      <w:r>
        <w:separator/>
      </w:r>
    </w:p>
  </w:footnote>
  <w:footnote w:type="continuationSeparator" w:id="0">
    <w:p w14:paraId="15A13AE0" w14:textId="77777777" w:rsidR="00D14B7B" w:rsidRDefault="00D14B7B" w:rsidP="00FD6AEE">
      <w:pPr>
        <w:spacing w:after="0" w:line="240" w:lineRule="auto"/>
      </w:pPr>
      <w:r>
        <w:continuationSeparator/>
      </w:r>
    </w:p>
  </w:footnote>
  <w:footnote w:type="continuationNotice" w:id="1">
    <w:p w14:paraId="41F00EE3" w14:textId="77777777" w:rsidR="00D14B7B" w:rsidRDefault="00D14B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98A91" w14:textId="77777777" w:rsidR="00FD6AEE" w:rsidRDefault="00410871" w:rsidP="00D95B7C">
    <w:pPr>
      <w:pStyle w:val="Titel"/>
    </w:pPr>
    <w:r>
      <w:rPr>
        <w:noProof/>
        <w:lang w:eastAsia="de-AT"/>
      </w:rPr>
      <w:drawing>
        <wp:anchor distT="0" distB="0" distL="114300" distR="114300" simplePos="0" relativeHeight="251657728" behindDoc="0" locked="0" layoutInCell="1" allowOverlap="1" wp14:anchorId="5FEB27E0" wp14:editId="5B65AB31">
          <wp:simplePos x="0" y="0"/>
          <wp:positionH relativeFrom="column">
            <wp:posOffset>-870585</wp:posOffset>
          </wp:positionH>
          <wp:positionV relativeFrom="page">
            <wp:posOffset>1151890</wp:posOffset>
          </wp:positionV>
          <wp:extent cx="6972935" cy="626110"/>
          <wp:effectExtent l="0" t="0" r="0" b="2540"/>
          <wp:wrapTight wrapText="bothSides">
            <wp:wrapPolygon edited="0">
              <wp:start x="0" y="0"/>
              <wp:lineTo x="0" y="21030"/>
              <wp:lineTo x="21539" y="21030"/>
              <wp:lineTo x="21539" y="0"/>
              <wp:lineTo x="0" y="0"/>
            </wp:wrapPolygon>
          </wp:wrapTight>
          <wp:docPr id="1" name="Grafik 1" descr="Kopfzeile_neue TG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Kopfzeile_neue TG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1" t="30057"/>
                  <a:stretch>
                    <a:fillRect/>
                  </a:stretch>
                </pic:blipFill>
                <pic:spPr bwMode="auto">
                  <a:xfrm>
                    <a:off x="0" y="0"/>
                    <a:ext cx="6972935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D99">
      <w:t>PRESS RELEASE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9419C"/>
    <w:multiLevelType w:val="hybridMultilevel"/>
    <w:tmpl w:val="439AEFA0"/>
    <w:lvl w:ilvl="0" w:tplc="1890A250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99"/>
    <w:rsid w:val="00057900"/>
    <w:rsid w:val="000D08DD"/>
    <w:rsid w:val="001B3AB1"/>
    <w:rsid w:val="001E3A21"/>
    <w:rsid w:val="00210A32"/>
    <w:rsid w:val="002475BA"/>
    <w:rsid w:val="00260B53"/>
    <w:rsid w:val="002822D0"/>
    <w:rsid w:val="0028503E"/>
    <w:rsid w:val="002B4D99"/>
    <w:rsid w:val="003509E4"/>
    <w:rsid w:val="003D5620"/>
    <w:rsid w:val="00410871"/>
    <w:rsid w:val="00454792"/>
    <w:rsid w:val="00485FF3"/>
    <w:rsid w:val="00521682"/>
    <w:rsid w:val="0053640D"/>
    <w:rsid w:val="00536482"/>
    <w:rsid w:val="005C20E4"/>
    <w:rsid w:val="0063169A"/>
    <w:rsid w:val="006471D0"/>
    <w:rsid w:val="00700DD8"/>
    <w:rsid w:val="007A2769"/>
    <w:rsid w:val="0086047D"/>
    <w:rsid w:val="00892B46"/>
    <w:rsid w:val="008B5F93"/>
    <w:rsid w:val="008E2352"/>
    <w:rsid w:val="00935ED6"/>
    <w:rsid w:val="00947E20"/>
    <w:rsid w:val="00957E9B"/>
    <w:rsid w:val="00985472"/>
    <w:rsid w:val="009C5115"/>
    <w:rsid w:val="00A21B8A"/>
    <w:rsid w:val="00A27EFD"/>
    <w:rsid w:val="00A33868"/>
    <w:rsid w:val="00A55ADD"/>
    <w:rsid w:val="00A63E18"/>
    <w:rsid w:val="00A73C55"/>
    <w:rsid w:val="00A763C9"/>
    <w:rsid w:val="00B44375"/>
    <w:rsid w:val="00C4025C"/>
    <w:rsid w:val="00CF0638"/>
    <w:rsid w:val="00D03FE4"/>
    <w:rsid w:val="00D101B1"/>
    <w:rsid w:val="00D12DF9"/>
    <w:rsid w:val="00D14B7B"/>
    <w:rsid w:val="00D26E83"/>
    <w:rsid w:val="00D452FD"/>
    <w:rsid w:val="00D45B97"/>
    <w:rsid w:val="00D850A2"/>
    <w:rsid w:val="00D95B7C"/>
    <w:rsid w:val="00DB4E21"/>
    <w:rsid w:val="00DC57E0"/>
    <w:rsid w:val="00E01AE6"/>
    <w:rsid w:val="00E60659"/>
    <w:rsid w:val="00E8720B"/>
    <w:rsid w:val="00F31C97"/>
    <w:rsid w:val="00F547FA"/>
    <w:rsid w:val="00F670C2"/>
    <w:rsid w:val="00FB2B4E"/>
    <w:rsid w:val="00FC1DA9"/>
    <w:rsid w:val="00FD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5472"/>
    <w:pPr>
      <w:keepNext/>
      <w:keepLines/>
      <w:spacing w:before="480" w:after="120"/>
      <w:outlineLvl w:val="0"/>
    </w:pPr>
    <w:rPr>
      <w:rFonts w:eastAsia="FZShuT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5472"/>
    <w:pPr>
      <w:keepNext/>
      <w:keepLines/>
      <w:spacing w:before="200" w:after="120"/>
      <w:outlineLvl w:val="1"/>
    </w:pPr>
    <w:rPr>
      <w:rFonts w:eastAsia="FZShuT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5472"/>
    <w:pPr>
      <w:keepNext/>
      <w:keepLines/>
      <w:spacing w:before="200" w:after="120"/>
      <w:outlineLvl w:val="2"/>
    </w:pPr>
    <w:rPr>
      <w:rFonts w:eastAsia="FZShuT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85472"/>
    <w:pPr>
      <w:keepNext/>
      <w:keepLines/>
      <w:spacing w:before="200" w:after="120"/>
      <w:outlineLvl w:val="3"/>
    </w:pPr>
    <w:rPr>
      <w:rFonts w:eastAsia="FZShuT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5472"/>
    <w:pPr>
      <w:keepNext/>
      <w:keepLines/>
      <w:spacing w:before="200" w:after="0"/>
      <w:outlineLvl w:val="4"/>
    </w:pPr>
    <w:rPr>
      <w:rFonts w:eastAsia="FZShuT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85472"/>
    <w:rPr>
      <w:rFonts w:ascii="Arial" w:eastAsia="FZShuTi" w:hAnsi="Arial" w:cs="Times New Roman"/>
      <w:b/>
      <w:bCs/>
      <w:sz w:val="32"/>
      <w:szCs w:val="28"/>
    </w:rPr>
  </w:style>
  <w:style w:type="character" w:customStyle="1" w:styleId="berschrift2Zchn">
    <w:name w:val="Überschrift 2 Zchn"/>
    <w:link w:val="berschrift2"/>
    <w:uiPriority w:val="9"/>
    <w:rsid w:val="00985472"/>
    <w:rPr>
      <w:rFonts w:ascii="Arial" w:eastAsia="FZShuTi" w:hAnsi="Arial" w:cs="Times New Roman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92B46"/>
    <w:pPr>
      <w:spacing w:after="300" w:line="240" w:lineRule="auto"/>
      <w:contextualSpacing/>
    </w:pPr>
    <w:rPr>
      <w:rFonts w:eastAsia="FZShuTi"/>
      <w:color w:val="C4161C"/>
      <w:spacing w:val="5"/>
      <w:kern w:val="28"/>
      <w:sz w:val="40"/>
      <w:szCs w:val="52"/>
    </w:rPr>
  </w:style>
  <w:style w:type="character" w:customStyle="1" w:styleId="TitelZchn">
    <w:name w:val="Titel Zchn"/>
    <w:link w:val="Titel"/>
    <w:uiPriority w:val="10"/>
    <w:rsid w:val="00892B46"/>
    <w:rPr>
      <w:rFonts w:ascii="Arial" w:eastAsia="FZShuTi" w:hAnsi="Arial" w:cs="Times New Roman"/>
      <w:color w:val="C4161C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2B46"/>
    <w:pPr>
      <w:numPr>
        <w:ilvl w:val="1"/>
      </w:numPr>
    </w:pPr>
    <w:rPr>
      <w:rFonts w:eastAsia="FZShuTi"/>
      <w:i/>
      <w:iCs/>
      <w:color w:val="C4161C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892B46"/>
    <w:rPr>
      <w:rFonts w:ascii="Arial" w:eastAsia="FZShuTi" w:hAnsi="Arial" w:cs="Times New Roman"/>
      <w:i/>
      <w:iCs/>
      <w:color w:val="C4161C"/>
      <w:spacing w:val="15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47FA"/>
    <w:pPr>
      <w:spacing w:before="200" w:after="280"/>
      <w:ind w:left="936" w:right="936"/>
    </w:pPr>
    <w:rPr>
      <w:b/>
      <w:bCs/>
      <w:i/>
      <w:iCs/>
      <w:color w:val="C4161C"/>
    </w:rPr>
  </w:style>
  <w:style w:type="character" w:customStyle="1" w:styleId="IntensivesZitatZchn">
    <w:name w:val="Intensives Zitat Zchn"/>
    <w:link w:val="IntensivesZitat"/>
    <w:uiPriority w:val="30"/>
    <w:rsid w:val="00F547FA"/>
    <w:rPr>
      <w:b/>
      <w:bCs/>
      <w:i/>
      <w:iCs/>
      <w:color w:val="C4161C"/>
    </w:rPr>
  </w:style>
  <w:style w:type="character" w:styleId="SchwacherVerweis">
    <w:name w:val="Subtle Reference"/>
    <w:uiPriority w:val="31"/>
    <w:qFormat/>
    <w:rsid w:val="005C20E4"/>
    <w:rPr>
      <w:caps w:val="0"/>
      <w:smallCaps w:val="0"/>
      <w:color w:val="446A99"/>
      <w:u w:val="none"/>
    </w:rPr>
  </w:style>
  <w:style w:type="character" w:styleId="IntensiverVerweis">
    <w:name w:val="Intense Reference"/>
    <w:uiPriority w:val="32"/>
    <w:qFormat/>
    <w:rsid w:val="005C20E4"/>
    <w:rPr>
      <w:b/>
      <w:bCs/>
      <w:caps w:val="0"/>
      <w:smallCaps w:val="0"/>
      <w:color w:val="446A99"/>
      <w:spacing w:val="5"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985472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KopfzeileZchn">
    <w:name w:val="Kopfzeile Zchn"/>
    <w:link w:val="Kopfzeile"/>
    <w:uiPriority w:val="99"/>
    <w:rsid w:val="00985472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985472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link w:val="Fuzeile"/>
    <w:uiPriority w:val="99"/>
    <w:rsid w:val="00985472"/>
    <w:rPr>
      <w:sz w:val="18"/>
    </w:rPr>
  </w:style>
  <w:style w:type="character" w:customStyle="1" w:styleId="berschrift3Zchn">
    <w:name w:val="Überschrift 3 Zchn"/>
    <w:link w:val="berschrift3"/>
    <w:uiPriority w:val="9"/>
    <w:rsid w:val="00985472"/>
    <w:rPr>
      <w:rFonts w:ascii="Arial" w:eastAsia="FZShuTi" w:hAnsi="Arial" w:cs="Times New Roman"/>
      <w:b/>
      <w:bCs/>
      <w:sz w:val="24"/>
    </w:rPr>
  </w:style>
  <w:style w:type="character" w:customStyle="1" w:styleId="berschrift4Zchn">
    <w:name w:val="Überschrift 4 Zchn"/>
    <w:link w:val="berschrift4"/>
    <w:uiPriority w:val="9"/>
    <w:rsid w:val="00985472"/>
    <w:rPr>
      <w:rFonts w:ascii="Arial" w:eastAsia="FZShuTi" w:hAnsi="Arial" w:cs="Times New Roman"/>
      <w:b/>
      <w:bCs/>
      <w:iCs/>
    </w:rPr>
  </w:style>
  <w:style w:type="character" w:customStyle="1" w:styleId="berschrift5Zchn">
    <w:name w:val="Überschrift 5 Zchn"/>
    <w:link w:val="berschrift5"/>
    <w:uiPriority w:val="9"/>
    <w:semiHidden/>
    <w:rsid w:val="00985472"/>
    <w:rPr>
      <w:rFonts w:ascii="Arial" w:eastAsia="FZShuTi" w:hAnsi="Arial" w:cs="Times New Roman"/>
    </w:rPr>
  </w:style>
  <w:style w:type="character" w:styleId="Fett">
    <w:name w:val="Strong"/>
    <w:uiPriority w:val="22"/>
    <w:qFormat/>
    <w:rsid w:val="002B4D99"/>
    <w:rPr>
      <w:b/>
      <w:bCs/>
    </w:rPr>
  </w:style>
  <w:style w:type="table" w:styleId="Tabellenraster">
    <w:name w:val="Table Grid"/>
    <w:basedOn w:val="NormaleTabelle"/>
    <w:uiPriority w:val="59"/>
    <w:rsid w:val="002B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uiPriority w:val="19"/>
    <w:qFormat/>
    <w:rsid w:val="00A55ADD"/>
    <w:rPr>
      <w:i/>
      <w:iCs/>
      <w:color w:val="808080"/>
    </w:rPr>
  </w:style>
  <w:style w:type="character" w:styleId="Hyperlink">
    <w:name w:val="Hyperlink"/>
    <w:uiPriority w:val="99"/>
    <w:unhideWhenUsed/>
    <w:rsid w:val="00A55ADD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5216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1682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21682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168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21682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21682"/>
    <w:rPr>
      <w:rFonts w:ascii="Tahoma" w:hAnsi="Tahoma" w:cs="Tahoma"/>
      <w:sz w:val="16"/>
      <w:szCs w:val="16"/>
      <w:lang w:eastAsia="en-US"/>
    </w:rPr>
  </w:style>
  <w:style w:type="paragraph" w:styleId="berarbeitung">
    <w:name w:val="Revision"/>
    <w:hidden/>
    <w:uiPriority w:val="99"/>
    <w:semiHidden/>
    <w:rsid w:val="00D14B7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5472"/>
    <w:pPr>
      <w:keepNext/>
      <w:keepLines/>
      <w:spacing w:before="480" w:after="120"/>
      <w:outlineLvl w:val="0"/>
    </w:pPr>
    <w:rPr>
      <w:rFonts w:eastAsia="FZShuT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5472"/>
    <w:pPr>
      <w:keepNext/>
      <w:keepLines/>
      <w:spacing w:before="200" w:after="120"/>
      <w:outlineLvl w:val="1"/>
    </w:pPr>
    <w:rPr>
      <w:rFonts w:eastAsia="FZShuT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5472"/>
    <w:pPr>
      <w:keepNext/>
      <w:keepLines/>
      <w:spacing w:before="200" w:after="120"/>
      <w:outlineLvl w:val="2"/>
    </w:pPr>
    <w:rPr>
      <w:rFonts w:eastAsia="FZShuT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85472"/>
    <w:pPr>
      <w:keepNext/>
      <w:keepLines/>
      <w:spacing w:before="200" w:after="120"/>
      <w:outlineLvl w:val="3"/>
    </w:pPr>
    <w:rPr>
      <w:rFonts w:eastAsia="FZShuT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5472"/>
    <w:pPr>
      <w:keepNext/>
      <w:keepLines/>
      <w:spacing w:before="200" w:after="0"/>
      <w:outlineLvl w:val="4"/>
    </w:pPr>
    <w:rPr>
      <w:rFonts w:eastAsia="FZShuT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85472"/>
    <w:rPr>
      <w:rFonts w:ascii="Arial" w:eastAsia="FZShuTi" w:hAnsi="Arial" w:cs="Times New Roman"/>
      <w:b/>
      <w:bCs/>
      <w:sz w:val="32"/>
      <w:szCs w:val="28"/>
    </w:rPr>
  </w:style>
  <w:style w:type="character" w:customStyle="1" w:styleId="berschrift2Zchn">
    <w:name w:val="Überschrift 2 Zchn"/>
    <w:link w:val="berschrift2"/>
    <w:uiPriority w:val="9"/>
    <w:rsid w:val="00985472"/>
    <w:rPr>
      <w:rFonts w:ascii="Arial" w:eastAsia="FZShuTi" w:hAnsi="Arial" w:cs="Times New Roman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92B46"/>
    <w:pPr>
      <w:spacing w:after="300" w:line="240" w:lineRule="auto"/>
      <w:contextualSpacing/>
    </w:pPr>
    <w:rPr>
      <w:rFonts w:eastAsia="FZShuTi"/>
      <w:color w:val="C4161C"/>
      <w:spacing w:val="5"/>
      <w:kern w:val="28"/>
      <w:sz w:val="40"/>
      <w:szCs w:val="52"/>
    </w:rPr>
  </w:style>
  <w:style w:type="character" w:customStyle="1" w:styleId="TitelZchn">
    <w:name w:val="Titel Zchn"/>
    <w:link w:val="Titel"/>
    <w:uiPriority w:val="10"/>
    <w:rsid w:val="00892B46"/>
    <w:rPr>
      <w:rFonts w:ascii="Arial" w:eastAsia="FZShuTi" w:hAnsi="Arial" w:cs="Times New Roman"/>
      <w:color w:val="C4161C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2B46"/>
    <w:pPr>
      <w:numPr>
        <w:ilvl w:val="1"/>
      </w:numPr>
    </w:pPr>
    <w:rPr>
      <w:rFonts w:eastAsia="FZShuTi"/>
      <w:i/>
      <w:iCs/>
      <w:color w:val="C4161C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892B46"/>
    <w:rPr>
      <w:rFonts w:ascii="Arial" w:eastAsia="FZShuTi" w:hAnsi="Arial" w:cs="Times New Roman"/>
      <w:i/>
      <w:iCs/>
      <w:color w:val="C4161C"/>
      <w:spacing w:val="15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47FA"/>
    <w:pPr>
      <w:spacing w:before="200" w:after="280"/>
      <w:ind w:left="936" w:right="936"/>
    </w:pPr>
    <w:rPr>
      <w:b/>
      <w:bCs/>
      <w:i/>
      <w:iCs/>
      <w:color w:val="C4161C"/>
    </w:rPr>
  </w:style>
  <w:style w:type="character" w:customStyle="1" w:styleId="IntensivesZitatZchn">
    <w:name w:val="Intensives Zitat Zchn"/>
    <w:link w:val="IntensivesZitat"/>
    <w:uiPriority w:val="30"/>
    <w:rsid w:val="00F547FA"/>
    <w:rPr>
      <w:b/>
      <w:bCs/>
      <w:i/>
      <w:iCs/>
      <w:color w:val="C4161C"/>
    </w:rPr>
  </w:style>
  <w:style w:type="character" w:styleId="SchwacherVerweis">
    <w:name w:val="Subtle Reference"/>
    <w:uiPriority w:val="31"/>
    <w:qFormat/>
    <w:rsid w:val="005C20E4"/>
    <w:rPr>
      <w:caps w:val="0"/>
      <w:smallCaps w:val="0"/>
      <w:color w:val="446A99"/>
      <w:u w:val="none"/>
    </w:rPr>
  </w:style>
  <w:style w:type="character" w:styleId="IntensiverVerweis">
    <w:name w:val="Intense Reference"/>
    <w:uiPriority w:val="32"/>
    <w:qFormat/>
    <w:rsid w:val="005C20E4"/>
    <w:rPr>
      <w:b/>
      <w:bCs/>
      <w:caps w:val="0"/>
      <w:smallCaps w:val="0"/>
      <w:color w:val="446A99"/>
      <w:spacing w:val="5"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985472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KopfzeileZchn">
    <w:name w:val="Kopfzeile Zchn"/>
    <w:link w:val="Kopfzeile"/>
    <w:uiPriority w:val="99"/>
    <w:rsid w:val="00985472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985472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link w:val="Fuzeile"/>
    <w:uiPriority w:val="99"/>
    <w:rsid w:val="00985472"/>
    <w:rPr>
      <w:sz w:val="18"/>
    </w:rPr>
  </w:style>
  <w:style w:type="character" w:customStyle="1" w:styleId="berschrift3Zchn">
    <w:name w:val="Überschrift 3 Zchn"/>
    <w:link w:val="berschrift3"/>
    <w:uiPriority w:val="9"/>
    <w:rsid w:val="00985472"/>
    <w:rPr>
      <w:rFonts w:ascii="Arial" w:eastAsia="FZShuTi" w:hAnsi="Arial" w:cs="Times New Roman"/>
      <w:b/>
      <w:bCs/>
      <w:sz w:val="24"/>
    </w:rPr>
  </w:style>
  <w:style w:type="character" w:customStyle="1" w:styleId="berschrift4Zchn">
    <w:name w:val="Überschrift 4 Zchn"/>
    <w:link w:val="berschrift4"/>
    <w:uiPriority w:val="9"/>
    <w:rsid w:val="00985472"/>
    <w:rPr>
      <w:rFonts w:ascii="Arial" w:eastAsia="FZShuTi" w:hAnsi="Arial" w:cs="Times New Roman"/>
      <w:b/>
      <w:bCs/>
      <w:iCs/>
    </w:rPr>
  </w:style>
  <w:style w:type="character" w:customStyle="1" w:styleId="berschrift5Zchn">
    <w:name w:val="Überschrift 5 Zchn"/>
    <w:link w:val="berschrift5"/>
    <w:uiPriority w:val="9"/>
    <w:semiHidden/>
    <w:rsid w:val="00985472"/>
    <w:rPr>
      <w:rFonts w:ascii="Arial" w:eastAsia="FZShuTi" w:hAnsi="Arial" w:cs="Times New Roman"/>
    </w:rPr>
  </w:style>
  <w:style w:type="character" w:styleId="Fett">
    <w:name w:val="Strong"/>
    <w:uiPriority w:val="22"/>
    <w:qFormat/>
    <w:rsid w:val="002B4D99"/>
    <w:rPr>
      <w:b/>
      <w:bCs/>
    </w:rPr>
  </w:style>
  <w:style w:type="table" w:styleId="Tabellenraster">
    <w:name w:val="Table Grid"/>
    <w:basedOn w:val="NormaleTabelle"/>
    <w:uiPriority w:val="59"/>
    <w:rsid w:val="002B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uiPriority w:val="19"/>
    <w:qFormat/>
    <w:rsid w:val="00A55ADD"/>
    <w:rPr>
      <w:i/>
      <w:iCs/>
      <w:color w:val="808080"/>
    </w:rPr>
  </w:style>
  <w:style w:type="character" w:styleId="Hyperlink">
    <w:name w:val="Hyperlink"/>
    <w:uiPriority w:val="99"/>
    <w:unhideWhenUsed/>
    <w:rsid w:val="00A55ADD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5216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1682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21682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168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21682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21682"/>
    <w:rPr>
      <w:rFonts w:ascii="Tahoma" w:hAnsi="Tahoma" w:cs="Tahoma"/>
      <w:sz w:val="16"/>
      <w:szCs w:val="16"/>
      <w:lang w:eastAsia="en-US"/>
    </w:rPr>
  </w:style>
  <w:style w:type="paragraph" w:styleId="berarbeitung">
    <w:name w:val="Revision"/>
    <w:hidden/>
    <w:uiPriority w:val="99"/>
    <w:semiHidden/>
    <w:rsid w:val="00D14B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kirchmayr@tgw-group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nod\AppData\Local\Microsoft\Windows\Temporary%20Internet%20Files\Content.Outlook\R3VUQBPK\daniela.nowak@tgw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TGW color scheme">
      <a:dk1>
        <a:srgbClr val="000000"/>
      </a:dk1>
      <a:lt1>
        <a:srgbClr val="FFFFFF"/>
      </a:lt1>
      <a:dk2>
        <a:srgbClr val="576066"/>
      </a:dk2>
      <a:lt2>
        <a:srgbClr val="A3ACB1"/>
      </a:lt2>
      <a:accent1>
        <a:srgbClr val="C4161C"/>
      </a:accent1>
      <a:accent2>
        <a:srgbClr val="6B90BD"/>
      </a:accent2>
      <a:accent3>
        <a:srgbClr val="A3ACB1"/>
      </a:accent3>
      <a:accent4>
        <a:srgbClr val="B5D334"/>
      </a:accent4>
      <a:accent5>
        <a:srgbClr val="576066"/>
      </a:accent5>
      <a:accent6>
        <a:srgbClr val="FFCC00"/>
      </a:accent6>
      <a:hlink>
        <a:srgbClr val="6B90BD"/>
      </a:hlink>
      <a:folHlink>
        <a:srgbClr val="A4B1C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3326</Characters>
  <Application>Microsoft Office Word</Application>
  <DocSecurity>0</DocSecurity>
  <Lines>27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TGW Transportgeräte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etm</dc:creator>
  <cp:lastModifiedBy>nod</cp:lastModifiedBy>
  <cp:revision>4</cp:revision>
  <dcterms:created xsi:type="dcterms:W3CDTF">2014-09-30T05:58:00Z</dcterms:created>
  <dcterms:modified xsi:type="dcterms:W3CDTF">2014-10-22T11:44:00Z</dcterms:modified>
</cp:coreProperties>
</file>