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1F196" w14:textId="2251E028" w:rsidR="00316CC3" w:rsidRPr="00AD0B6F" w:rsidRDefault="00316CC3" w:rsidP="00316CC3">
      <w:pPr>
        <w:ind w:right="1701"/>
        <w:rPr>
          <w:rFonts w:cs="Arial"/>
          <w:b/>
          <w:sz w:val="28"/>
          <w:szCs w:val="28"/>
          <w:lang w:val="en-GB"/>
        </w:rPr>
      </w:pPr>
      <w:r w:rsidRPr="00AD0B6F">
        <w:rPr>
          <w:rFonts w:cs="Arial"/>
          <w:b/>
          <w:sz w:val="28"/>
          <w:szCs w:val="28"/>
          <w:lang w:val="en-GB"/>
        </w:rPr>
        <w:t>TGW Evolution Park</w:t>
      </w:r>
    </w:p>
    <w:p w14:paraId="200DCDA1" w14:textId="6E0399D2" w:rsidR="00316CC3" w:rsidRPr="00AD0B6F" w:rsidRDefault="004E72A9" w:rsidP="009A79FD">
      <w:pPr>
        <w:pStyle w:val="Listenabsatz"/>
        <w:numPr>
          <w:ilvl w:val="0"/>
          <w:numId w:val="19"/>
        </w:numPr>
        <w:ind w:right="1701"/>
        <w:rPr>
          <w:rFonts w:cs="Arial"/>
          <w:sz w:val="24"/>
          <w:szCs w:val="24"/>
          <w:lang w:val="en-GB"/>
        </w:rPr>
      </w:pPr>
      <w:r w:rsidRPr="00AD0B6F">
        <w:rPr>
          <w:rFonts w:cs="Arial"/>
          <w:sz w:val="24"/>
          <w:szCs w:val="24"/>
          <w:lang w:val="en-GB"/>
        </w:rPr>
        <w:t xml:space="preserve">leading </w:t>
      </w:r>
      <w:r w:rsidR="00337639">
        <w:rPr>
          <w:rFonts w:cs="Arial"/>
          <w:sz w:val="24"/>
          <w:szCs w:val="24"/>
          <w:lang w:val="en-GB"/>
        </w:rPr>
        <w:t>warehouse automation</w:t>
      </w:r>
      <w:r w:rsidRPr="00AD0B6F">
        <w:rPr>
          <w:rFonts w:cs="Arial"/>
          <w:sz w:val="24"/>
          <w:szCs w:val="24"/>
          <w:lang w:val="en-GB"/>
        </w:rPr>
        <w:t xml:space="preserve"> specialist opens </w:t>
      </w:r>
      <w:r w:rsidR="00337639">
        <w:rPr>
          <w:rFonts w:cs="Arial"/>
          <w:sz w:val="24"/>
          <w:szCs w:val="24"/>
          <w:lang w:val="en-GB"/>
        </w:rPr>
        <w:t>new</w:t>
      </w:r>
      <w:r w:rsidRPr="00AD0B6F">
        <w:rPr>
          <w:rFonts w:cs="Arial"/>
          <w:sz w:val="24"/>
          <w:szCs w:val="24"/>
          <w:lang w:val="en-GB"/>
        </w:rPr>
        <w:t xml:space="preserve"> </w:t>
      </w:r>
      <w:r w:rsidR="00337639">
        <w:rPr>
          <w:rFonts w:cs="Arial"/>
          <w:sz w:val="24"/>
          <w:szCs w:val="24"/>
          <w:lang w:val="en-GB"/>
        </w:rPr>
        <w:t xml:space="preserve">state-of-the-art </w:t>
      </w:r>
      <w:r w:rsidRPr="00AD0B6F">
        <w:rPr>
          <w:rFonts w:cs="Arial"/>
          <w:sz w:val="24"/>
          <w:szCs w:val="24"/>
          <w:lang w:val="en-GB"/>
        </w:rPr>
        <w:t xml:space="preserve">headquarters in </w:t>
      </w:r>
      <w:proofErr w:type="spellStart"/>
      <w:r w:rsidRPr="00AD0B6F">
        <w:rPr>
          <w:rFonts w:cs="Arial"/>
          <w:sz w:val="24"/>
          <w:szCs w:val="24"/>
          <w:lang w:val="en-GB"/>
        </w:rPr>
        <w:t>Marchtrenk</w:t>
      </w:r>
      <w:proofErr w:type="spellEnd"/>
      <w:r w:rsidRPr="00AD0B6F">
        <w:rPr>
          <w:rFonts w:cs="Arial"/>
          <w:sz w:val="24"/>
          <w:szCs w:val="24"/>
          <w:lang w:val="en-GB"/>
        </w:rPr>
        <w:t>: TGW Evolution Park</w:t>
      </w:r>
    </w:p>
    <w:p w14:paraId="4C964D90" w14:textId="77777777" w:rsidR="00F77C3B" w:rsidRPr="00AD0B6F" w:rsidRDefault="00DA3674" w:rsidP="009A79FD">
      <w:pPr>
        <w:pStyle w:val="Listenabsatz"/>
        <w:numPr>
          <w:ilvl w:val="0"/>
          <w:numId w:val="19"/>
        </w:numPr>
        <w:ind w:right="1701"/>
        <w:rPr>
          <w:rFonts w:cs="Arial"/>
          <w:sz w:val="24"/>
          <w:szCs w:val="24"/>
          <w:lang w:val="en-GB"/>
        </w:rPr>
      </w:pPr>
      <w:r w:rsidRPr="00AD0B6F">
        <w:rPr>
          <w:rFonts w:cs="Arial"/>
          <w:sz w:val="24"/>
          <w:szCs w:val="24"/>
          <w:lang w:val="en-GB"/>
        </w:rPr>
        <w:t>innovative working space for 700 employees</w:t>
      </w:r>
    </w:p>
    <w:p w14:paraId="3D2A705E" w14:textId="77777777" w:rsidR="00316CC3" w:rsidRPr="00AD0B6F" w:rsidRDefault="00316CC3" w:rsidP="00316CC3">
      <w:pPr>
        <w:ind w:right="1701"/>
        <w:jc w:val="both"/>
        <w:rPr>
          <w:rFonts w:cs="Arial"/>
          <w:b/>
          <w:lang w:val="en-GB"/>
        </w:rPr>
      </w:pPr>
    </w:p>
    <w:p w14:paraId="47920D20" w14:textId="5D6FFBBA" w:rsidR="00337639" w:rsidRDefault="00337639" w:rsidP="00337639">
      <w:pPr>
        <w:ind w:right="1701"/>
        <w:rPr>
          <w:rFonts w:cs="Arial"/>
          <w:b/>
          <w:lang w:val="en-GB"/>
        </w:rPr>
      </w:pPr>
      <w:r>
        <w:rPr>
          <w:rFonts w:cs="Arial"/>
          <w:b/>
          <w:lang w:val="en-GB"/>
        </w:rPr>
        <w:t xml:space="preserve">Employing 3,200 people worldwide – 1,600 of whom are located in the upper Austria region – TGW Logistics Group has experienced tremendous growth in the past few years. As a global, leading systems provider of highly dynamic, automated and turnkey warehouse automation and </w:t>
      </w:r>
      <w:r w:rsidRPr="00AD0B6F">
        <w:rPr>
          <w:rFonts w:cs="Arial"/>
          <w:b/>
          <w:lang w:val="en-GB"/>
        </w:rPr>
        <w:t xml:space="preserve">material handling </w:t>
      </w:r>
      <w:r>
        <w:rPr>
          <w:rFonts w:cs="Arial"/>
          <w:b/>
          <w:lang w:val="en-GB"/>
        </w:rPr>
        <w:t xml:space="preserve">solutions, the company quickly outgrew its previous headquarters facility in Wels, Austria. </w:t>
      </w:r>
    </w:p>
    <w:p w14:paraId="5F35360B" w14:textId="77777777" w:rsidR="00316CC3" w:rsidRPr="00AD0B6F" w:rsidRDefault="00316CC3" w:rsidP="00316CC3">
      <w:pPr>
        <w:ind w:right="1701"/>
        <w:rPr>
          <w:rFonts w:cs="Arial"/>
          <w:b/>
          <w:lang w:val="en-GB"/>
        </w:rPr>
      </w:pPr>
    </w:p>
    <w:p w14:paraId="1767404E" w14:textId="513BA5A8" w:rsidR="00AF7AB3" w:rsidRPr="00AD0B6F" w:rsidRDefault="00337639" w:rsidP="00316CC3">
      <w:pPr>
        <w:tabs>
          <w:tab w:val="left" w:pos="5580"/>
        </w:tabs>
        <w:ind w:right="1701"/>
        <w:rPr>
          <w:rFonts w:cs="Arial"/>
          <w:lang w:val="en-GB"/>
        </w:rPr>
      </w:pPr>
      <w:r w:rsidRPr="00C640BA">
        <w:rPr>
          <w:rFonts w:cs="Arial"/>
          <w:lang w:val="en-GB"/>
        </w:rPr>
        <w:t>Recognizing the need for a new location, management broke gr</w:t>
      </w:r>
      <w:r>
        <w:rPr>
          <w:rFonts w:cs="Arial"/>
          <w:lang w:val="en-GB"/>
        </w:rPr>
        <w:t xml:space="preserve">ound on construction of the new, $63.7 million U.S. (55 million Euros) </w:t>
      </w:r>
      <w:r w:rsidRPr="00C640BA">
        <w:rPr>
          <w:rFonts w:cs="Arial"/>
          <w:lang w:val="en-GB"/>
        </w:rPr>
        <w:t xml:space="preserve">TGW Evolution Park in nearby </w:t>
      </w:r>
      <w:proofErr w:type="spellStart"/>
      <w:r>
        <w:rPr>
          <w:rFonts w:cs="Arial"/>
          <w:lang w:val="en-GB"/>
        </w:rPr>
        <w:t>Marchtrenk</w:t>
      </w:r>
      <w:proofErr w:type="spellEnd"/>
      <w:r w:rsidRPr="00C640BA">
        <w:rPr>
          <w:rFonts w:cs="Arial"/>
          <w:lang w:val="en-GB"/>
        </w:rPr>
        <w:t xml:space="preserve"> in November 2016. At the beginning of June 2018, the innovative space</w:t>
      </w:r>
      <w:r>
        <w:rPr>
          <w:rFonts w:cs="Arial"/>
          <w:lang w:val="en-GB"/>
        </w:rPr>
        <w:t xml:space="preserve"> – built upon an activity-based working concept – welcomed </w:t>
      </w:r>
      <w:r w:rsidRPr="00C640BA">
        <w:rPr>
          <w:rFonts w:cs="Arial"/>
          <w:lang w:val="en-GB"/>
        </w:rPr>
        <w:t>700 employees</w:t>
      </w:r>
      <w:r>
        <w:rPr>
          <w:rFonts w:cs="Arial"/>
          <w:lang w:val="en-GB"/>
        </w:rPr>
        <w:t xml:space="preserve"> who relocated from the Wels facility (900 employees remain in Wels)</w:t>
      </w:r>
      <w:r w:rsidR="00E62AB6" w:rsidRPr="00AD0B6F">
        <w:rPr>
          <w:rFonts w:cs="Arial"/>
          <w:lang w:val="en-GB"/>
        </w:rPr>
        <w:t>:</w:t>
      </w:r>
    </w:p>
    <w:p w14:paraId="6F1AB0EC" w14:textId="77777777" w:rsidR="00AF7AB3" w:rsidRPr="00AD0B6F" w:rsidRDefault="00AF7AB3" w:rsidP="00316CC3">
      <w:pPr>
        <w:tabs>
          <w:tab w:val="left" w:pos="5580"/>
        </w:tabs>
        <w:ind w:right="1701"/>
        <w:rPr>
          <w:rFonts w:cs="Arial"/>
          <w:lang w:val="en-GB"/>
        </w:rPr>
      </w:pPr>
    </w:p>
    <w:p w14:paraId="7006DB34" w14:textId="77777777" w:rsidR="00337639" w:rsidRDefault="00337639" w:rsidP="00337639">
      <w:pPr>
        <w:tabs>
          <w:tab w:val="left" w:pos="5580"/>
        </w:tabs>
        <w:ind w:right="1701"/>
        <w:rPr>
          <w:rFonts w:cs="Arial"/>
          <w:lang w:val="en-GB"/>
        </w:rPr>
      </w:pPr>
      <w:r>
        <w:rPr>
          <w:rFonts w:cs="Arial"/>
          <w:lang w:val="en-GB"/>
        </w:rPr>
        <w:t>“</w:t>
      </w:r>
      <w:r w:rsidRPr="00337639">
        <w:rPr>
          <w:rFonts w:cs="Arial"/>
          <w:i/>
          <w:lang w:val="en-GB"/>
        </w:rPr>
        <w:t xml:space="preserve">Expanding the building at the existing location in Wels would have been difficult because there was not enough space. This is why we built the new headquarters in </w:t>
      </w:r>
      <w:proofErr w:type="spellStart"/>
      <w:r w:rsidRPr="00337639">
        <w:rPr>
          <w:rFonts w:cs="Arial"/>
          <w:i/>
          <w:lang w:val="en-GB"/>
        </w:rPr>
        <w:t>Marchtrenk</w:t>
      </w:r>
      <w:proofErr w:type="spellEnd"/>
      <w:r w:rsidRPr="00337639">
        <w:rPr>
          <w:rFonts w:cs="Arial"/>
          <w:i/>
          <w:lang w:val="en-GB"/>
        </w:rPr>
        <w:t>,</w:t>
      </w:r>
      <w:r>
        <w:rPr>
          <w:rFonts w:cs="Arial"/>
          <w:lang w:val="en-GB"/>
        </w:rPr>
        <w:t xml:space="preserve">” explains </w:t>
      </w:r>
      <w:r w:rsidRPr="00AD0B6F">
        <w:rPr>
          <w:rFonts w:cs="Arial"/>
          <w:lang w:val="en-GB"/>
        </w:rPr>
        <w:t xml:space="preserve">Harald </w:t>
      </w:r>
      <w:proofErr w:type="spellStart"/>
      <w:r w:rsidRPr="00AD0B6F">
        <w:rPr>
          <w:rFonts w:cs="Arial"/>
          <w:lang w:val="en-GB"/>
        </w:rPr>
        <w:t>Schröpf</w:t>
      </w:r>
      <w:proofErr w:type="spellEnd"/>
      <w:r w:rsidRPr="00AD0B6F">
        <w:rPr>
          <w:rFonts w:cs="Arial"/>
          <w:lang w:val="en-GB"/>
        </w:rPr>
        <w:t>, CEO of TGW Logistics Group</w:t>
      </w:r>
      <w:r>
        <w:rPr>
          <w:rFonts w:cs="Arial"/>
          <w:lang w:val="en-GB"/>
        </w:rPr>
        <w:t>. “</w:t>
      </w:r>
      <w:r w:rsidRPr="00337639">
        <w:rPr>
          <w:rFonts w:cs="Arial"/>
          <w:i/>
          <w:lang w:val="en-GB"/>
        </w:rPr>
        <w:t>However, employees at both locations continue to collaborate and help us to increase our performance. The biggest part of our production manufacturing operations, for example, remains in Wels.</w:t>
      </w:r>
      <w:r>
        <w:rPr>
          <w:rFonts w:cs="Arial"/>
          <w:lang w:val="en-GB"/>
        </w:rPr>
        <w:t>”</w:t>
      </w:r>
    </w:p>
    <w:p w14:paraId="52144051" w14:textId="77777777" w:rsidR="00337639" w:rsidRDefault="00337639" w:rsidP="00337639">
      <w:pPr>
        <w:tabs>
          <w:tab w:val="left" w:pos="5580"/>
        </w:tabs>
        <w:ind w:right="1701"/>
        <w:rPr>
          <w:rFonts w:cs="Arial"/>
          <w:lang w:val="en-GB"/>
        </w:rPr>
      </w:pPr>
    </w:p>
    <w:p w14:paraId="01DA2B03" w14:textId="77777777" w:rsidR="00337639" w:rsidRPr="00C640BA" w:rsidRDefault="00337639" w:rsidP="00337639">
      <w:pPr>
        <w:tabs>
          <w:tab w:val="left" w:pos="5580"/>
        </w:tabs>
        <w:ind w:right="1701"/>
        <w:rPr>
          <w:rFonts w:cs="Arial"/>
          <w:lang w:val="en-GB"/>
        </w:rPr>
      </w:pPr>
      <w:r w:rsidRPr="00C640BA">
        <w:rPr>
          <w:rFonts w:cs="Arial"/>
          <w:lang w:val="en-GB"/>
        </w:rPr>
        <w:t xml:space="preserve">CFO </w:t>
      </w:r>
      <w:proofErr w:type="spellStart"/>
      <w:r w:rsidRPr="00C640BA">
        <w:rPr>
          <w:rFonts w:cs="Arial"/>
          <w:lang w:val="en-GB"/>
        </w:rPr>
        <w:t>Jörg</w:t>
      </w:r>
      <w:proofErr w:type="spellEnd"/>
      <w:r w:rsidRPr="00C640BA">
        <w:rPr>
          <w:rFonts w:cs="Arial"/>
          <w:lang w:val="en-GB"/>
        </w:rPr>
        <w:t xml:space="preserve"> </w:t>
      </w:r>
      <w:proofErr w:type="spellStart"/>
      <w:r w:rsidRPr="00C640BA">
        <w:rPr>
          <w:rFonts w:cs="Arial"/>
          <w:lang w:val="en-GB"/>
        </w:rPr>
        <w:t>Scheithauer</w:t>
      </w:r>
      <w:proofErr w:type="spellEnd"/>
      <w:r w:rsidRPr="00C640BA">
        <w:rPr>
          <w:rFonts w:cs="Arial"/>
          <w:lang w:val="en-GB"/>
        </w:rPr>
        <w:t xml:space="preserve"> attributes TGW’s growth to the global uptick in e-commerce. “</w:t>
      </w:r>
      <w:r w:rsidRPr="00337639">
        <w:rPr>
          <w:rFonts w:cs="Arial"/>
          <w:i/>
          <w:lang w:val="en-GB"/>
        </w:rPr>
        <w:t>The online retail business is a major driver, supporting growth in the industry and also at TGW. Within four years, we have almost doubled our revenue to $719 million U.S. (621 million Euros). Our double-digit growth rate shows that our company offers the right solutions for our international customers.</w:t>
      </w:r>
      <w:r w:rsidRPr="00C640BA">
        <w:rPr>
          <w:rFonts w:cs="Arial"/>
          <w:lang w:val="en-GB"/>
        </w:rPr>
        <w:t>”</w:t>
      </w:r>
    </w:p>
    <w:p w14:paraId="67021E20" w14:textId="77777777" w:rsidR="00560882" w:rsidRPr="00AD0B6F" w:rsidRDefault="00560882" w:rsidP="00316CC3">
      <w:pPr>
        <w:tabs>
          <w:tab w:val="left" w:pos="5580"/>
        </w:tabs>
        <w:ind w:right="1701"/>
        <w:rPr>
          <w:rFonts w:cs="Arial"/>
          <w:lang w:val="en-GB"/>
        </w:rPr>
      </w:pPr>
    </w:p>
    <w:p w14:paraId="688C6EFA" w14:textId="569A9009" w:rsidR="00337639" w:rsidRDefault="00337639" w:rsidP="00AF7AB3">
      <w:pPr>
        <w:tabs>
          <w:tab w:val="left" w:pos="5580"/>
        </w:tabs>
        <w:ind w:right="1701"/>
        <w:rPr>
          <w:rFonts w:cs="Arial"/>
          <w:b/>
          <w:lang w:val="en-GB"/>
        </w:rPr>
      </w:pPr>
      <w:r w:rsidRPr="00337639">
        <w:rPr>
          <w:rFonts w:cs="Arial"/>
          <w:b/>
          <w:lang w:val="en-GB"/>
        </w:rPr>
        <w:t>About the new facility</w:t>
      </w:r>
    </w:p>
    <w:p w14:paraId="02947EEB" w14:textId="77777777" w:rsidR="00337639" w:rsidRPr="00337639" w:rsidRDefault="00337639" w:rsidP="00AF7AB3">
      <w:pPr>
        <w:tabs>
          <w:tab w:val="left" w:pos="5580"/>
        </w:tabs>
        <w:ind w:right="1701"/>
        <w:rPr>
          <w:rFonts w:cs="Arial"/>
          <w:b/>
          <w:lang w:val="en-GB"/>
        </w:rPr>
      </w:pPr>
    </w:p>
    <w:p w14:paraId="7DEB59C4" w14:textId="77777777" w:rsidR="00337639" w:rsidRPr="00AD0B6F" w:rsidRDefault="00337639" w:rsidP="00337639">
      <w:pPr>
        <w:tabs>
          <w:tab w:val="left" w:pos="708"/>
          <w:tab w:val="left" w:pos="1416"/>
          <w:tab w:val="left" w:pos="2124"/>
          <w:tab w:val="left" w:pos="2832"/>
          <w:tab w:val="left" w:pos="3540"/>
          <w:tab w:val="left" w:pos="4270"/>
        </w:tabs>
        <w:ind w:right="1701"/>
        <w:rPr>
          <w:rFonts w:cs="Arial"/>
          <w:lang w:val="en-GB"/>
        </w:rPr>
      </w:pPr>
      <w:r w:rsidRPr="00AD0B6F">
        <w:rPr>
          <w:rFonts w:cs="Arial"/>
          <w:lang w:val="en-GB"/>
        </w:rPr>
        <w:t>The main part of the TGW Evolution Par</w:t>
      </w:r>
      <w:r>
        <w:rPr>
          <w:rFonts w:cs="Arial"/>
          <w:lang w:val="en-GB"/>
        </w:rPr>
        <w:t>k is the five-stor</w:t>
      </w:r>
      <w:r w:rsidRPr="00AD0B6F">
        <w:rPr>
          <w:rFonts w:cs="Arial"/>
          <w:lang w:val="en-GB"/>
        </w:rPr>
        <w:t>y office building</w:t>
      </w:r>
      <w:r>
        <w:rPr>
          <w:rFonts w:cs="Arial"/>
          <w:lang w:val="en-GB"/>
        </w:rPr>
        <w:t xml:space="preserve"> encompassing 248,000 square feet (</w:t>
      </w:r>
      <w:r w:rsidRPr="00AD0B6F">
        <w:rPr>
          <w:rFonts w:cs="Arial"/>
          <w:lang w:val="en-GB"/>
        </w:rPr>
        <w:t xml:space="preserve">23,000 </w:t>
      </w:r>
      <w:r>
        <w:rPr>
          <w:rFonts w:cs="Arial"/>
          <w:lang w:val="en-GB"/>
        </w:rPr>
        <w:t>square meters)</w:t>
      </w:r>
      <w:r w:rsidRPr="00AD0B6F">
        <w:rPr>
          <w:rFonts w:cs="Arial"/>
          <w:lang w:val="en-GB"/>
        </w:rPr>
        <w:t>. The welcome desk</w:t>
      </w:r>
      <w:r>
        <w:rPr>
          <w:rFonts w:cs="Arial"/>
          <w:lang w:val="en-GB"/>
        </w:rPr>
        <w:t xml:space="preserve"> and </w:t>
      </w:r>
      <w:r w:rsidRPr="00AD0B6F">
        <w:rPr>
          <w:rFonts w:cs="Arial"/>
          <w:lang w:val="en-GB"/>
        </w:rPr>
        <w:t xml:space="preserve">employee restaurant are </w:t>
      </w:r>
      <w:r>
        <w:rPr>
          <w:rFonts w:cs="Arial"/>
          <w:lang w:val="en-GB"/>
        </w:rPr>
        <w:t xml:space="preserve">located </w:t>
      </w:r>
      <w:r w:rsidRPr="00AD0B6F">
        <w:rPr>
          <w:rFonts w:cs="Arial"/>
          <w:lang w:val="en-GB"/>
        </w:rPr>
        <w:t>on the ground floor, the central meeting r</w:t>
      </w:r>
      <w:r>
        <w:rPr>
          <w:rFonts w:cs="Arial"/>
          <w:lang w:val="en-GB"/>
        </w:rPr>
        <w:t>ooms are on the 1st floor. O</w:t>
      </w:r>
      <w:r w:rsidRPr="00AD0B6F">
        <w:rPr>
          <w:rFonts w:cs="Arial"/>
          <w:lang w:val="en-GB"/>
        </w:rPr>
        <w:t xml:space="preserve">ffices with about 130 workplaces per floor can be found </w:t>
      </w:r>
      <w:r>
        <w:rPr>
          <w:rFonts w:cs="Arial"/>
          <w:lang w:val="en-GB"/>
        </w:rPr>
        <w:t>from</w:t>
      </w:r>
      <w:r w:rsidRPr="00AD0B6F">
        <w:rPr>
          <w:rFonts w:cs="Arial"/>
          <w:lang w:val="en-GB"/>
        </w:rPr>
        <w:t xml:space="preserve"> the second </w:t>
      </w:r>
      <w:r>
        <w:rPr>
          <w:rFonts w:cs="Arial"/>
          <w:lang w:val="en-GB"/>
        </w:rPr>
        <w:t>to</w:t>
      </w:r>
      <w:r w:rsidRPr="00AD0B6F">
        <w:rPr>
          <w:rFonts w:cs="Arial"/>
          <w:lang w:val="en-GB"/>
        </w:rPr>
        <w:t xml:space="preserve"> the fifth floor</w:t>
      </w:r>
      <w:r>
        <w:rPr>
          <w:rFonts w:cs="Arial"/>
          <w:lang w:val="en-GB"/>
        </w:rPr>
        <w:t>s</w:t>
      </w:r>
      <w:r w:rsidRPr="00AD0B6F">
        <w:rPr>
          <w:rFonts w:cs="Arial"/>
          <w:lang w:val="en-GB"/>
        </w:rPr>
        <w:t>.</w:t>
      </w:r>
    </w:p>
    <w:p w14:paraId="48DF9F0D" w14:textId="6137DF75" w:rsidR="00337639" w:rsidRPr="00AD0B6F" w:rsidRDefault="00337639" w:rsidP="00337639">
      <w:pPr>
        <w:ind w:right="1701"/>
        <w:rPr>
          <w:rFonts w:cs="Arial"/>
          <w:lang w:val="en-GB"/>
        </w:rPr>
      </w:pPr>
      <w:r w:rsidRPr="00AD0B6F">
        <w:rPr>
          <w:rFonts w:cs="Arial"/>
          <w:lang w:val="en-GB"/>
        </w:rPr>
        <w:lastRenderedPageBreak/>
        <w:t xml:space="preserve">The </w:t>
      </w:r>
      <w:r>
        <w:rPr>
          <w:rFonts w:cs="Arial"/>
          <w:lang w:val="en-GB"/>
        </w:rPr>
        <w:t>new facility enables TGW to deploy a new, activity-based working concept for its employees. Instead of being assigned offices, staffers at</w:t>
      </w:r>
      <w:r w:rsidRPr="00AD0B6F">
        <w:rPr>
          <w:rFonts w:cs="Arial"/>
          <w:lang w:val="en-GB"/>
        </w:rPr>
        <w:t xml:space="preserve"> TGW Evolution Park individually choose </w:t>
      </w:r>
      <w:r>
        <w:rPr>
          <w:rFonts w:cs="Arial"/>
          <w:lang w:val="en-GB"/>
        </w:rPr>
        <w:t>the open-air</w:t>
      </w:r>
      <w:r w:rsidRPr="00AD0B6F">
        <w:rPr>
          <w:rFonts w:cs="Arial"/>
          <w:lang w:val="en-GB"/>
        </w:rPr>
        <w:t xml:space="preserve"> workspace</w:t>
      </w:r>
      <w:r>
        <w:rPr>
          <w:rFonts w:cs="Arial"/>
          <w:lang w:val="en-GB"/>
        </w:rPr>
        <w:t xml:space="preserve"> – outfitted with electric-powered, height-adjustable desks – best</w:t>
      </w:r>
      <w:r w:rsidRPr="00AD0B6F">
        <w:rPr>
          <w:rFonts w:cs="Arial"/>
          <w:lang w:val="en-GB"/>
        </w:rPr>
        <w:t xml:space="preserve"> suit</w:t>
      </w:r>
      <w:r>
        <w:rPr>
          <w:rFonts w:cs="Arial"/>
          <w:lang w:val="en-GB"/>
        </w:rPr>
        <w:t>ed</w:t>
      </w:r>
      <w:r w:rsidRPr="00AD0B6F">
        <w:rPr>
          <w:rFonts w:cs="Arial"/>
          <w:lang w:val="en-GB"/>
        </w:rPr>
        <w:t xml:space="preserve"> for their tasks and that meets </w:t>
      </w:r>
      <w:r>
        <w:rPr>
          <w:rFonts w:cs="Arial"/>
          <w:lang w:val="en-GB"/>
        </w:rPr>
        <w:t>his or her</w:t>
      </w:r>
      <w:r w:rsidRPr="00AD0B6F">
        <w:rPr>
          <w:rFonts w:cs="Arial"/>
          <w:lang w:val="en-GB"/>
        </w:rPr>
        <w:t xml:space="preserve"> needs. Each employee has a locker in which they can </w:t>
      </w:r>
      <w:r>
        <w:rPr>
          <w:rFonts w:cs="Arial"/>
          <w:lang w:val="en-GB"/>
        </w:rPr>
        <w:t>store a</w:t>
      </w:r>
      <w:r w:rsidRPr="00AD0B6F">
        <w:rPr>
          <w:rFonts w:cs="Arial"/>
          <w:lang w:val="en-GB"/>
        </w:rPr>
        <w:t xml:space="preserve"> laptop and personal items. Before starting to work, employees take their equipment from the locker and choose a vacant space.</w:t>
      </w:r>
    </w:p>
    <w:p w14:paraId="45E59076" w14:textId="77777777" w:rsidR="00337639" w:rsidRPr="00AD0B6F" w:rsidRDefault="00337639" w:rsidP="00337639">
      <w:pPr>
        <w:ind w:right="1701"/>
        <w:rPr>
          <w:rFonts w:cs="Arial"/>
          <w:lang w:val="en-GB"/>
        </w:rPr>
      </w:pPr>
    </w:p>
    <w:p w14:paraId="12E3D76F" w14:textId="620D3B2D" w:rsidR="00337639" w:rsidRPr="00AD0B6F" w:rsidRDefault="00337639" w:rsidP="00337639">
      <w:pPr>
        <w:ind w:right="1701"/>
        <w:rPr>
          <w:rFonts w:cs="Arial"/>
          <w:lang w:val="en-GB"/>
        </w:rPr>
      </w:pPr>
      <w:r>
        <w:rPr>
          <w:rFonts w:cs="Arial"/>
          <w:lang w:val="en-GB"/>
        </w:rPr>
        <w:t>“</w:t>
      </w:r>
      <w:r w:rsidRPr="00337639">
        <w:rPr>
          <w:rFonts w:cs="Arial"/>
          <w:i/>
          <w:lang w:val="en-GB"/>
        </w:rPr>
        <w:t>Together with specialists, the concept was optimized to meet TGW’s requirements, facilitate project teamwork, and support networking and knowledge transfer. Sharing desks and open communication areas not only adds variety to everyday work, but are also the basis for the efficient use of resources</w:t>
      </w:r>
      <w:r>
        <w:rPr>
          <w:rFonts w:cs="Arial"/>
          <w:lang w:val="en-GB"/>
        </w:rPr>
        <w:t xml:space="preserve">”, notes </w:t>
      </w:r>
      <w:proofErr w:type="spellStart"/>
      <w:r>
        <w:rPr>
          <w:rFonts w:cs="Arial"/>
          <w:lang w:val="en-GB"/>
        </w:rPr>
        <w:t>Schröpf</w:t>
      </w:r>
      <w:proofErr w:type="spellEnd"/>
      <w:r>
        <w:rPr>
          <w:rFonts w:cs="Arial"/>
          <w:lang w:val="en-GB"/>
        </w:rPr>
        <w:t>.</w:t>
      </w:r>
    </w:p>
    <w:p w14:paraId="49CC8BA0" w14:textId="77777777" w:rsidR="00337639" w:rsidRPr="00447ED6" w:rsidRDefault="00337639" w:rsidP="00337639">
      <w:pPr>
        <w:ind w:right="1701"/>
        <w:rPr>
          <w:rFonts w:cs="Arial"/>
          <w:lang w:val="en-GB"/>
        </w:rPr>
      </w:pPr>
    </w:p>
    <w:p w14:paraId="47154BD9" w14:textId="10A3E1EB" w:rsidR="00337639" w:rsidRPr="00337639" w:rsidRDefault="00337639" w:rsidP="00337639">
      <w:pPr>
        <w:ind w:right="1701"/>
        <w:rPr>
          <w:rFonts w:cs="Arial"/>
          <w:i/>
          <w:lang w:val="en-GB"/>
        </w:rPr>
      </w:pPr>
      <w:r>
        <w:rPr>
          <w:rFonts w:cs="Arial"/>
          <w:lang w:val="en-GB"/>
        </w:rPr>
        <w:t>“</w:t>
      </w:r>
      <w:r w:rsidRPr="00337639">
        <w:rPr>
          <w:rFonts w:cs="Arial"/>
          <w:i/>
          <w:lang w:val="en-GB"/>
        </w:rPr>
        <w:t>We are a dynamic company with a growth rate of 18 percent,</w:t>
      </w:r>
      <w:r>
        <w:rPr>
          <w:rFonts w:cs="Arial"/>
          <w:lang w:val="en-GB"/>
        </w:rPr>
        <w:t>” he continues. “</w:t>
      </w:r>
      <w:r w:rsidRPr="00337639">
        <w:rPr>
          <w:rFonts w:cs="Arial"/>
          <w:i/>
          <w:lang w:val="en-GB"/>
        </w:rPr>
        <w:t xml:space="preserve">In order to implement complex projects for international customers we need motivated and committed employees. The TGW Evolution Park offers the perfect environment to be successful as a team. This aligns with our shared value concept TGW founder Ludwig </w:t>
      </w:r>
      <w:proofErr w:type="spellStart"/>
      <w:r w:rsidRPr="00337639">
        <w:rPr>
          <w:rFonts w:cs="Arial"/>
          <w:i/>
          <w:lang w:val="en-GB"/>
        </w:rPr>
        <w:t>Szinicz</w:t>
      </w:r>
      <w:proofErr w:type="spellEnd"/>
      <w:r w:rsidRPr="00337639">
        <w:rPr>
          <w:rFonts w:cs="Arial"/>
          <w:i/>
          <w:lang w:val="en-GB"/>
        </w:rPr>
        <w:t xml:space="preserve"> summarized in the sentence '</w:t>
      </w:r>
      <w:proofErr w:type="gramStart"/>
      <w:r w:rsidRPr="00337639">
        <w:rPr>
          <w:rFonts w:cs="Arial"/>
          <w:i/>
          <w:lang w:val="en-GB"/>
        </w:rPr>
        <w:t>Focusing</w:t>
      </w:r>
      <w:proofErr w:type="gramEnd"/>
      <w:r w:rsidRPr="00337639">
        <w:rPr>
          <w:rFonts w:cs="Arial"/>
          <w:i/>
          <w:lang w:val="en-GB"/>
        </w:rPr>
        <w:t xml:space="preserve"> on People</w:t>
      </w:r>
      <w:r>
        <w:rPr>
          <w:rFonts w:cs="Arial"/>
          <w:i/>
          <w:lang w:val="en-GB"/>
        </w:rPr>
        <w:t xml:space="preserve"> – </w:t>
      </w:r>
      <w:r w:rsidRPr="00337639">
        <w:rPr>
          <w:rFonts w:cs="Arial"/>
          <w:i/>
          <w:lang w:val="en-GB"/>
        </w:rPr>
        <w:t>Learning and Growing.’</w:t>
      </w:r>
      <w:r>
        <w:rPr>
          <w:rFonts w:cs="Arial"/>
          <w:lang w:val="en-GB"/>
        </w:rPr>
        <w:t>”</w:t>
      </w:r>
      <w:r w:rsidRPr="00447ED6">
        <w:rPr>
          <w:rFonts w:cs="Arial"/>
          <w:lang w:val="en-GB"/>
        </w:rPr>
        <w:t xml:space="preserve"> </w:t>
      </w:r>
    </w:p>
    <w:p w14:paraId="170B8BB1" w14:textId="77777777" w:rsidR="00337639" w:rsidRDefault="00337639" w:rsidP="00337639">
      <w:pPr>
        <w:ind w:right="1701"/>
        <w:rPr>
          <w:rFonts w:cs="Arial"/>
          <w:lang w:val="en-GB"/>
        </w:rPr>
      </w:pPr>
    </w:p>
    <w:p w14:paraId="5C8EF935" w14:textId="77FDDE0C" w:rsidR="00316CC3" w:rsidRDefault="00337639" w:rsidP="00337639">
      <w:pPr>
        <w:ind w:right="1701"/>
        <w:rPr>
          <w:rFonts w:cs="Arial"/>
          <w:lang w:val="en-GB"/>
        </w:rPr>
      </w:pPr>
      <w:r>
        <w:rPr>
          <w:rFonts w:cs="Arial"/>
          <w:lang w:val="en-GB"/>
        </w:rPr>
        <w:t>Additionally, the building complex includes an 86,000 square foot (8,000 square meter) pre-assembly hall, and a 54,000 square foot (5,000 square meter) production space.</w:t>
      </w:r>
    </w:p>
    <w:p w14:paraId="613C7482" w14:textId="77777777" w:rsidR="00337639" w:rsidRPr="00AD0B6F" w:rsidRDefault="00337639" w:rsidP="00337639">
      <w:pPr>
        <w:ind w:right="1701"/>
        <w:rPr>
          <w:rFonts w:cs="Arial"/>
          <w:lang w:val="en-GB"/>
        </w:rPr>
      </w:pPr>
    </w:p>
    <w:p w14:paraId="4E76FCF8" w14:textId="77777777" w:rsidR="00337639" w:rsidRPr="00AD0B6F" w:rsidRDefault="00337639" w:rsidP="00337639">
      <w:pPr>
        <w:ind w:right="1701"/>
        <w:rPr>
          <w:rFonts w:cs="Arial"/>
          <w:b/>
          <w:lang w:val="en-GB"/>
        </w:rPr>
      </w:pPr>
      <w:r>
        <w:rPr>
          <w:rFonts w:cs="Arial"/>
          <w:b/>
          <w:lang w:val="en-GB"/>
        </w:rPr>
        <w:t>Building features energy-efficient systems, multiple employee amenities</w:t>
      </w:r>
    </w:p>
    <w:p w14:paraId="0AD37381" w14:textId="77777777" w:rsidR="00316CC3" w:rsidRPr="00AD0B6F" w:rsidRDefault="00316CC3" w:rsidP="00316CC3">
      <w:pPr>
        <w:ind w:right="1701"/>
        <w:rPr>
          <w:rFonts w:cs="Arial"/>
          <w:lang w:val="en-GB"/>
        </w:rPr>
      </w:pPr>
    </w:p>
    <w:p w14:paraId="4CA06E60" w14:textId="77777777" w:rsidR="00337639" w:rsidRPr="00447ED6" w:rsidRDefault="00337639" w:rsidP="00337639">
      <w:pPr>
        <w:ind w:right="1701"/>
        <w:rPr>
          <w:rFonts w:cs="Arial"/>
          <w:lang w:val="en-GB"/>
        </w:rPr>
      </w:pPr>
      <w:proofErr w:type="spellStart"/>
      <w:r>
        <w:rPr>
          <w:rFonts w:cs="Arial"/>
          <w:lang w:val="en-GB"/>
        </w:rPr>
        <w:t>Scheithauer</w:t>
      </w:r>
      <w:proofErr w:type="spellEnd"/>
      <w:r>
        <w:rPr>
          <w:rFonts w:cs="Arial"/>
          <w:lang w:val="en-GB"/>
        </w:rPr>
        <w:t xml:space="preserve"> points to the facility’s numerous sustainable and energy-efficient features. “</w:t>
      </w:r>
      <w:r w:rsidRPr="00337639">
        <w:rPr>
          <w:rFonts w:cs="Arial"/>
          <w:i/>
          <w:lang w:val="en-GB"/>
        </w:rPr>
        <w:t>A Photovoltaic installation on the roof of the production halls supplies part of the power we need, while intelligent sun blinds that automatically adjust themselves and provide the right amount of shade at any time of the day,</w:t>
      </w:r>
      <w:r>
        <w:rPr>
          <w:rFonts w:cs="Arial"/>
          <w:lang w:val="en-GB"/>
        </w:rPr>
        <w:t>” he says. “</w:t>
      </w:r>
      <w:r w:rsidRPr="00337639">
        <w:rPr>
          <w:rFonts w:cs="Arial"/>
          <w:i/>
          <w:lang w:val="en-GB"/>
        </w:rPr>
        <w:t>Further, we use heat pumps to generate energy and recover the waste heat created in our server rooms for use in the cooling system.</w:t>
      </w:r>
      <w:r>
        <w:rPr>
          <w:rFonts w:cs="Arial"/>
          <w:lang w:val="en-GB"/>
        </w:rPr>
        <w:t>”</w:t>
      </w:r>
    </w:p>
    <w:p w14:paraId="41B73304" w14:textId="77777777" w:rsidR="00337639" w:rsidRDefault="00337639" w:rsidP="00337639">
      <w:pPr>
        <w:ind w:right="1701"/>
        <w:rPr>
          <w:rFonts w:cs="Arial"/>
          <w:lang w:val="en-GB"/>
        </w:rPr>
      </w:pPr>
    </w:p>
    <w:p w14:paraId="6D02CE70" w14:textId="2C2CE7A3" w:rsidR="00316CC3" w:rsidRPr="00AD0B6F" w:rsidRDefault="00337639" w:rsidP="00337639">
      <w:pPr>
        <w:ind w:right="1701"/>
        <w:rPr>
          <w:rFonts w:cs="Arial"/>
          <w:i/>
          <w:lang w:val="en-GB"/>
        </w:rPr>
      </w:pPr>
      <w:r>
        <w:rPr>
          <w:rFonts w:cs="Arial"/>
          <w:lang w:val="en-GB"/>
        </w:rPr>
        <w:t xml:space="preserve">To support employees’ healthy lifestyles, TGW Evolution Park also houses a restaurant serving freshly prepared meals and an extensive salad buffet, and a multi-activity workout facility with designated spaces for aerobics and yoga classes. Currently under construction are on-site childcare facilities for </w:t>
      </w:r>
      <w:r w:rsidRPr="00AD0B6F">
        <w:rPr>
          <w:rFonts w:cs="Arial"/>
          <w:lang w:val="en-GB"/>
        </w:rPr>
        <w:t>pre-kindergarten and kindergarten</w:t>
      </w:r>
      <w:r>
        <w:rPr>
          <w:rFonts w:cs="Arial"/>
          <w:lang w:val="en-GB"/>
        </w:rPr>
        <w:t xml:space="preserve"> aged children, slated to </w:t>
      </w:r>
      <w:r w:rsidRPr="00AD0B6F">
        <w:rPr>
          <w:rFonts w:cs="Arial"/>
          <w:lang w:val="en-GB"/>
        </w:rPr>
        <w:t>open in autumn 2018</w:t>
      </w:r>
      <w:r>
        <w:rPr>
          <w:rFonts w:cs="Arial"/>
          <w:lang w:val="en-GB"/>
        </w:rPr>
        <w:t xml:space="preserve">, and a multi-functional outdoor Activity Garden spread across 97,000 square feet (9,000 square meters) with areas for outdoor </w:t>
      </w:r>
      <w:r>
        <w:rPr>
          <w:rFonts w:cs="Arial"/>
          <w:lang w:val="en-GB"/>
        </w:rPr>
        <w:lastRenderedPageBreak/>
        <w:t>meetings, sports fields, a running track, motor activity space and grilling space for outdoor gatherings.</w:t>
      </w:r>
    </w:p>
    <w:p w14:paraId="1FB68FD5" w14:textId="77777777" w:rsidR="00AF7AB3" w:rsidRPr="00AD0B6F" w:rsidRDefault="00AF7AB3" w:rsidP="00316CC3">
      <w:pPr>
        <w:ind w:right="1701"/>
        <w:rPr>
          <w:rFonts w:cs="Arial"/>
          <w:lang w:val="en-GB"/>
        </w:rPr>
      </w:pPr>
      <w:bookmarkStart w:id="0" w:name="_GoBack"/>
      <w:bookmarkEnd w:id="0"/>
    </w:p>
    <w:p w14:paraId="395E81F3" w14:textId="77777777" w:rsidR="00337639" w:rsidRPr="00C77FCA" w:rsidRDefault="00337639" w:rsidP="00337639">
      <w:pPr>
        <w:ind w:right="1701"/>
        <w:rPr>
          <w:rFonts w:cs="Arial"/>
          <w:b/>
          <w:lang w:val="en-GB"/>
        </w:rPr>
      </w:pPr>
      <w:r w:rsidRPr="00C77FCA">
        <w:rPr>
          <w:rFonts w:cs="Arial"/>
          <w:b/>
          <w:lang w:val="en-GB"/>
        </w:rPr>
        <w:t>Commuting made easy</w:t>
      </w:r>
    </w:p>
    <w:p w14:paraId="7A5E3D9B" w14:textId="77777777" w:rsidR="00316CC3" w:rsidRPr="00AD0B6F" w:rsidRDefault="00316CC3" w:rsidP="00316CC3">
      <w:pPr>
        <w:tabs>
          <w:tab w:val="left" w:pos="1604"/>
        </w:tabs>
        <w:ind w:right="1701"/>
        <w:rPr>
          <w:rFonts w:cs="Arial"/>
          <w:lang w:val="en-GB"/>
        </w:rPr>
      </w:pPr>
    </w:p>
    <w:p w14:paraId="5D426E97" w14:textId="77777777" w:rsidR="00337639" w:rsidRDefault="00337639" w:rsidP="00337639">
      <w:pPr>
        <w:ind w:right="1701"/>
        <w:rPr>
          <w:rFonts w:cs="Arial"/>
          <w:lang w:val="en-GB"/>
        </w:rPr>
      </w:pPr>
      <w:r>
        <w:rPr>
          <w:rFonts w:cs="Arial"/>
          <w:lang w:val="en-GB"/>
        </w:rPr>
        <w:t>Employees have a range of choices for travel to and from TGW Evolution park, including:</w:t>
      </w:r>
    </w:p>
    <w:p w14:paraId="58998DB1" w14:textId="77777777" w:rsidR="00337639" w:rsidRPr="00AD0B6F" w:rsidRDefault="00337639" w:rsidP="00337639">
      <w:pPr>
        <w:spacing w:line="240" w:lineRule="auto"/>
        <w:ind w:right="1701"/>
        <w:rPr>
          <w:rFonts w:cs="Arial"/>
          <w:lang w:val="en-GB"/>
        </w:rPr>
      </w:pPr>
    </w:p>
    <w:p w14:paraId="15DD9C4A" w14:textId="77777777" w:rsidR="00337639" w:rsidRPr="00AD0B6F" w:rsidRDefault="00337639" w:rsidP="00337639">
      <w:pPr>
        <w:pStyle w:val="Listenabsatz"/>
        <w:numPr>
          <w:ilvl w:val="0"/>
          <w:numId w:val="21"/>
        </w:numPr>
        <w:ind w:left="709" w:right="1701"/>
        <w:rPr>
          <w:rFonts w:cs="Arial"/>
          <w:lang w:val="en-GB"/>
        </w:rPr>
      </w:pPr>
      <w:r>
        <w:rPr>
          <w:rFonts w:cs="Arial"/>
          <w:lang w:val="en-GB"/>
        </w:rPr>
        <w:t>A c</w:t>
      </w:r>
      <w:r w:rsidRPr="00AD0B6F">
        <w:rPr>
          <w:rFonts w:cs="Arial"/>
          <w:lang w:val="en-GB"/>
        </w:rPr>
        <w:t>onnection to the public transport</w:t>
      </w:r>
      <w:r>
        <w:rPr>
          <w:rFonts w:cs="Arial"/>
          <w:lang w:val="en-GB"/>
        </w:rPr>
        <w:t>ation system</w:t>
      </w:r>
      <w:r w:rsidRPr="00AD0B6F">
        <w:rPr>
          <w:rFonts w:cs="Arial"/>
          <w:lang w:val="en-GB"/>
        </w:rPr>
        <w:t xml:space="preserve"> with TGW's own bus stop</w:t>
      </w:r>
    </w:p>
    <w:p w14:paraId="71C18651" w14:textId="77777777" w:rsidR="00337639" w:rsidRPr="00AD0B6F" w:rsidRDefault="00337639" w:rsidP="00337639">
      <w:pPr>
        <w:pStyle w:val="Listenabsatz"/>
        <w:numPr>
          <w:ilvl w:val="0"/>
          <w:numId w:val="21"/>
        </w:numPr>
        <w:ind w:left="709" w:right="1701"/>
        <w:rPr>
          <w:rFonts w:cs="Arial"/>
          <w:lang w:val="en-GB"/>
        </w:rPr>
      </w:pPr>
      <w:r>
        <w:rPr>
          <w:rFonts w:cs="Arial"/>
          <w:lang w:val="en-GB"/>
        </w:rPr>
        <w:t>A state-of-the-art multi-stor</w:t>
      </w:r>
      <w:r w:rsidRPr="00AD0B6F">
        <w:rPr>
          <w:rFonts w:cs="Arial"/>
          <w:lang w:val="en-GB"/>
        </w:rPr>
        <w:t xml:space="preserve">y </w:t>
      </w:r>
      <w:r>
        <w:rPr>
          <w:rFonts w:cs="Arial"/>
          <w:lang w:val="en-GB"/>
        </w:rPr>
        <w:t>parking garage</w:t>
      </w:r>
      <w:r w:rsidRPr="00AD0B6F">
        <w:rPr>
          <w:rFonts w:cs="Arial"/>
          <w:lang w:val="en-GB"/>
        </w:rPr>
        <w:t xml:space="preserve"> with 420 </w:t>
      </w:r>
      <w:r>
        <w:rPr>
          <w:rFonts w:cs="Arial"/>
          <w:lang w:val="en-GB"/>
        </w:rPr>
        <w:t xml:space="preserve">vehicle </w:t>
      </w:r>
      <w:r w:rsidRPr="00AD0B6F">
        <w:rPr>
          <w:rFonts w:cs="Arial"/>
          <w:lang w:val="en-GB"/>
        </w:rPr>
        <w:t>spaces and wall boxes for charging electric cars</w:t>
      </w:r>
    </w:p>
    <w:p w14:paraId="284ABD8D" w14:textId="77777777" w:rsidR="00337639" w:rsidRPr="00AD0B6F" w:rsidRDefault="00337639" w:rsidP="00337639">
      <w:pPr>
        <w:pStyle w:val="Listenabsatz"/>
        <w:numPr>
          <w:ilvl w:val="0"/>
          <w:numId w:val="21"/>
        </w:numPr>
        <w:ind w:left="709" w:right="1701"/>
        <w:rPr>
          <w:rFonts w:cs="Arial"/>
          <w:lang w:val="en-GB"/>
        </w:rPr>
      </w:pPr>
      <w:r>
        <w:rPr>
          <w:rFonts w:cs="Arial"/>
          <w:lang w:val="en-GB"/>
        </w:rPr>
        <w:t>A covered b</w:t>
      </w:r>
      <w:r w:rsidRPr="00AD0B6F">
        <w:rPr>
          <w:rFonts w:cs="Arial"/>
          <w:lang w:val="en-GB"/>
        </w:rPr>
        <w:t xml:space="preserve">ike parking area </w:t>
      </w:r>
    </w:p>
    <w:p w14:paraId="565681E5" w14:textId="77777777" w:rsidR="00337639" w:rsidRPr="00AD0B6F" w:rsidRDefault="00337639" w:rsidP="00337639">
      <w:pPr>
        <w:pStyle w:val="Listenabsatz"/>
        <w:numPr>
          <w:ilvl w:val="0"/>
          <w:numId w:val="21"/>
        </w:numPr>
        <w:ind w:left="709" w:right="1701"/>
        <w:rPr>
          <w:rFonts w:cs="Arial"/>
          <w:lang w:val="en-GB"/>
        </w:rPr>
      </w:pPr>
      <w:r>
        <w:rPr>
          <w:rFonts w:cs="Arial"/>
          <w:lang w:val="en-GB"/>
        </w:rPr>
        <w:t>F</w:t>
      </w:r>
      <w:r w:rsidRPr="00AD0B6F">
        <w:rPr>
          <w:rFonts w:cs="Arial"/>
          <w:lang w:val="en-GB"/>
        </w:rPr>
        <w:t xml:space="preserve">ree shuttle service between the TGW sites in Wels and </w:t>
      </w:r>
      <w:proofErr w:type="spellStart"/>
      <w:r w:rsidRPr="00AD0B6F">
        <w:rPr>
          <w:rFonts w:cs="Arial"/>
          <w:lang w:val="en-GB"/>
        </w:rPr>
        <w:t>Marchtrenk</w:t>
      </w:r>
      <w:proofErr w:type="spellEnd"/>
      <w:r w:rsidRPr="00AD0B6F">
        <w:rPr>
          <w:rFonts w:cs="Arial"/>
          <w:lang w:val="en-GB"/>
        </w:rPr>
        <w:t xml:space="preserve"> </w:t>
      </w:r>
    </w:p>
    <w:p w14:paraId="10267DA9" w14:textId="5174E74A" w:rsidR="00AD0B6F" w:rsidRPr="00820714" w:rsidRDefault="00337639" w:rsidP="00316CC3">
      <w:pPr>
        <w:pStyle w:val="Listenabsatz"/>
        <w:numPr>
          <w:ilvl w:val="0"/>
          <w:numId w:val="21"/>
        </w:numPr>
        <w:ind w:left="709" w:right="1701"/>
        <w:rPr>
          <w:rFonts w:cs="Arial"/>
          <w:lang w:val="en-GB"/>
        </w:rPr>
      </w:pPr>
      <w:r>
        <w:rPr>
          <w:rFonts w:cs="Arial"/>
          <w:lang w:val="en-GB"/>
        </w:rPr>
        <w:t>F</w:t>
      </w:r>
      <w:r w:rsidRPr="00AD0B6F">
        <w:rPr>
          <w:rFonts w:cs="Arial"/>
          <w:lang w:val="en-GB"/>
        </w:rPr>
        <w:t xml:space="preserve">ree shuttle service to the train station in </w:t>
      </w:r>
      <w:proofErr w:type="spellStart"/>
      <w:r w:rsidRPr="00AD0B6F">
        <w:rPr>
          <w:rFonts w:cs="Arial"/>
          <w:lang w:val="en-GB"/>
        </w:rPr>
        <w:t>Marchtrenk</w:t>
      </w:r>
      <w:proofErr w:type="spellEnd"/>
      <w:r w:rsidRPr="00AD0B6F">
        <w:rPr>
          <w:rFonts w:cs="Arial"/>
          <w:lang w:val="en-GB"/>
        </w:rPr>
        <w:t xml:space="preserve"> for employees</w:t>
      </w:r>
    </w:p>
    <w:p w14:paraId="600E529C" w14:textId="672771EC" w:rsidR="008C6EBD" w:rsidRPr="00820714" w:rsidRDefault="008C6EBD" w:rsidP="00871588">
      <w:pPr>
        <w:ind w:right="1701"/>
        <w:rPr>
          <w:rFonts w:cs="Arial"/>
          <w:b/>
          <w:lang w:val="en-GB"/>
        </w:rPr>
      </w:pPr>
    </w:p>
    <w:p w14:paraId="56F60FDC" w14:textId="779FAB7F" w:rsidR="00EB1F8E" w:rsidRPr="00AD0B6F" w:rsidRDefault="00EB1F8E" w:rsidP="00820714">
      <w:pPr>
        <w:ind w:right="1701"/>
        <w:rPr>
          <w:rFonts w:cs="Arial"/>
          <w:b/>
          <w:lang w:val="en-GB"/>
        </w:rPr>
      </w:pPr>
      <w:r w:rsidRPr="00820714">
        <w:rPr>
          <w:rFonts w:cs="Arial"/>
          <w:b/>
          <w:lang w:val="en-GB"/>
        </w:rPr>
        <w:t xml:space="preserve">TGW Evolution Park </w:t>
      </w:r>
      <w:r w:rsidRPr="00AD0B6F">
        <w:rPr>
          <w:rFonts w:cs="Arial"/>
          <w:b/>
          <w:lang w:val="en-GB"/>
        </w:rPr>
        <w:t>in numbers</w:t>
      </w:r>
    </w:p>
    <w:p w14:paraId="38CB45BC" w14:textId="77777777" w:rsidR="00EB1F8E" w:rsidRPr="00AD0B6F" w:rsidRDefault="00EB1F8E" w:rsidP="00EB1F8E">
      <w:pPr>
        <w:spacing w:line="240" w:lineRule="auto"/>
        <w:ind w:right="1701"/>
        <w:jc w:val="center"/>
        <w:rPr>
          <w:rFonts w:cs="Arial"/>
          <w:b/>
          <w:lang w:val="en-GB"/>
        </w:rPr>
      </w:pPr>
    </w:p>
    <w:p w14:paraId="693F1CD4" w14:textId="77777777" w:rsidR="00EB1F8E" w:rsidRPr="00AD0B6F" w:rsidRDefault="00EB1F8E" w:rsidP="00EB1F8E">
      <w:pPr>
        <w:spacing w:line="240" w:lineRule="auto"/>
        <w:ind w:right="1701"/>
        <w:jc w:val="center"/>
        <w:rPr>
          <w:rFonts w:cs="Arial"/>
          <w:b/>
          <w:lang w:val="en-GB"/>
        </w:rPr>
      </w:pPr>
    </w:p>
    <w:p w14:paraId="3541E18F" w14:textId="5BF6421A" w:rsidR="00EB1F8E" w:rsidRPr="00AD0B6F" w:rsidRDefault="00EB1F8E" w:rsidP="00EB1F8E">
      <w:pPr>
        <w:spacing w:line="240" w:lineRule="auto"/>
        <w:ind w:right="1701"/>
        <w:rPr>
          <w:rFonts w:cs="Arial"/>
          <w:lang w:val="en-GB"/>
        </w:rPr>
      </w:pPr>
      <w:r w:rsidRPr="00AD0B6F">
        <w:rPr>
          <w:rFonts w:cs="Arial"/>
          <w:b/>
          <w:lang w:val="en-GB"/>
        </w:rPr>
        <w:t>Investment:</w:t>
      </w:r>
      <w:r w:rsidRPr="00AD0B6F">
        <w:rPr>
          <w:rFonts w:cs="Arial"/>
          <w:b/>
          <w:lang w:val="en-GB"/>
        </w:rPr>
        <w:tab/>
      </w:r>
      <w:r w:rsidRPr="00AD0B6F">
        <w:rPr>
          <w:rFonts w:cs="Arial"/>
          <w:b/>
          <w:lang w:val="en-GB"/>
        </w:rPr>
        <w:tab/>
      </w:r>
      <w:r w:rsidR="00AD0B6F">
        <w:rPr>
          <w:rFonts w:cs="Arial"/>
          <w:b/>
          <w:lang w:val="en-GB"/>
        </w:rPr>
        <w:tab/>
      </w:r>
      <w:r w:rsidR="00820714" w:rsidRPr="00820714">
        <w:rPr>
          <w:rFonts w:cs="Arial"/>
          <w:lang w:val="en-GB"/>
        </w:rPr>
        <w:t>$63.7 million U.S. (55 million Euros)</w:t>
      </w:r>
    </w:p>
    <w:p w14:paraId="3B76FE0C" w14:textId="2AB16D1D" w:rsidR="00EB1F8E" w:rsidRPr="00AD0B6F" w:rsidRDefault="00EB1F8E" w:rsidP="00EB1F8E">
      <w:pPr>
        <w:spacing w:line="240" w:lineRule="auto"/>
        <w:ind w:right="1701"/>
        <w:rPr>
          <w:rFonts w:cs="Arial"/>
          <w:lang w:val="en-GB"/>
        </w:rPr>
      </w:pPr>
      <w:r w:rsidRPr="00AD0B6F">
        <w:rPr>
          <w:rFonts w:cs="Arial"/>
          <w:b/>
          <w:lang w:val="en-GB"/>
        </w:rPr>
        <w:t>Construction time:</w:t>
      </w:r>
      <w:r w:rsidRPr="00AD0B6F">
        <w:rPr>
          <w:rFonts w:cs="Arial"/>
          <w:b/>
          <w:lang w:val="en-GB"/>
        </w:rPr>
        <w:tab/>
      </w:r>
      <w:r w:rsidRPr="00AD0B6F">
        <w:rPr>
          <w:rFonts w:cs="Arial"/>
          <w:b/>
          <w:lang w:val="en-GB"/>
        </w:rPr>
        <w:tab/>
      </w:r>
      <w:proofErr w:type="spellStart"/>
      <w:r w:rsidRPr="00AD0B6F">
        <w:rPr>
          <w:rFonts w:cs="Arial"/>
          <w:lang w:val="en-GB"/>
        </w:rPr>
        <w:t>groundbreaking</w:t>
      </w:r>
      <w:proofErr w:type="spellEnd"/>
      <w:r w:rsidRPr="00AD0B6F">
        <w:rPr>
          <w:rFonts w:cs="Arial"/>
          <w:lang w:val="en-GB"/>
        </w:rPr>
        <w:t xml:space="preserve"> in November 2016,</w:t>
      </w:r>
    </w:p>
    <w:p w14:paraId="5EFCD6B1" w14:textId="77777777" w:rsidR="00EB1F8E" w:rsidRPr="00AD0B6F" w:rsidRDefault="00EB1F8E" w:rsidP="00EB1F8E">
      <w:pPr>
        <w:spacing w:line="240" w:lineRule="auto"/>
        <w:ind w:left="2124" w:right="1701" w:firstLine="708"/>
        <w:rPr>
          <w:rFonts w:cs="Arial"/>
          <w:lang w:val="en-GB"/>
        </w:rPr>
      </w:pPr>
      <w:proofErr w:type="gramStart"/>
      <w:r w:rsidRPr="00AD0B6F">
        <w:rPr>
          <w:rFonts w:cs="Arial"/>
          <w:lang w:val="en-GB"/>
        </w:rPr>
        <w:t>move-in</w:t>
      </w:r>
      <w:proofErr w:type="gramEnd"/>
      <w:r w:rsidRPr="00AD0B6F">
        <w:rPr>
          <w:rFonts w:cs="Arial"/>
          <w:lang w:val="en-GB"/>
        </w:rPr>
        <w:t xml:space="preserve"> in June 2018</w:t>
      </w:r>
    </w:p>
    <w:p w14:paraId="24C53751" w14:textId="77777777" w:rsidR="00EB1F8E" w:rsidRPr="00AD0B6F" w:rsidRDefault="00EB1F8E" w:rsidP="00EB1F8E">
      <w:pPr>
        <w:spacing w:line="240" w:lineRule="auto"/>
        <w:ind w:left="3192" w:right="1701" w:firstLine="348"/>
        <w:rPr>
          <w:rFonts w:cs="Arial"/>
          <w:lang w:val="en-GB"/>
        </w:rPr>
      </w:pPr>
    </w:p>
    <w:p w14:paraId="3CE7F14C" w14:textId="32238DB7" w:rsidR="00EB1F8E" w:rsidRPr="00AD0B6F" w:rsidRDefault="00EB1F8E" w:rsidP="00EB1F8E">
      <w:pPr>
        <w:spacing w:line="240" w:lineRule="auto"/>
        <w:ind w:right="1701"/>
        <w:rPr>
          <w:rFonts w:cs="Arial"/>
          <w:lang w:val="en-GB"/>
        </w:rPr>
      </w:pPr>
      <w:r w:rsidRPr="00AD0B6F">
        <w:rPr>
          <w:rFonts w:cs="Arial"/>
          <w:b/>
          <w:lang w:val="en-GB"/>
        </w:rPr>
        <w:t>Total plot area:</w:t>
      </w:r>
      <w:r w:rsidRPr="00AD0B6F">
        <w:rPr>
          <w:rFonts w:cs="Arial"/>
          <w:b/>
          <w:lang w:val="en-GB"/>
        </w:rPr>
        <w:tab/>
      </w:r>
      <w:r w:rsidR="002B3A2E">
        <w:rPr>
          <w:rFonts w:cs="Arial"/>
          <w:b/>
          <w:lang w:val="en-GB"/>
        </w:rPr>
        <w:tab/>
      </w:r>
      <w:r w:rsidR="00820714" w:rsidRPr="00820714">
        <w:rPr>
          <w:rFonts w:cs="Arial"/>
          <w:lang w:val="en-GB"/>
        </w:rPr>
        <w:t>801,911 ft</w:t>
      </w:r>
      <w:r w:rsidR="00820714" w:rsidRPr="00AD0B6F">
        <w:rPr>
          <w:rFonts w:cs="Arial"/>
          <w:lang w:val="en-GB"/>
        </w:rPr>
        <w:t>²</w:t>
      </w:r>
      <w:r w:rsidR="00820714" w:rsidRPr="00820714">
        <w:rPr>
          <w:rFonts w:cs="Arial"/>
          <w:lang w:val="en-GB"/>
        </w:rPr>
        <w:t xml:space="preserve"> (</w:t>
      </w:r>
      <w:r w:rsidRPr="00AD0B6F">
        <w:rPr>
          <w:rFonts w:cs="Arial"/>
          <w:lang w:val="en-GB"/>
        </w:rPr>
        <w:t>74,500 m²</w:t>
      </w:r>
      <w:r w:rsidR="00820714">
        <w:rPr>
          <w:rFonts w:cs="Arial"/>
          <w:lang w:val="en-GB"/>
        </w:rPr>
        <w:t>)</w:t>
      </w:r>
    </w:p>
    <w:p w14:paraId="2920C667" w14:textId="41F175EC" w:rsidR="00EB1F8E" w:rsidRPr="00AD0B6F" w:rsidRDefault="00EB1F8E" w:rsidP="00EB1F8E">
      <w:pPr>
        <w:spacing w:line="240" w:lineRule="auto"/>
        <w:ind w:right="1701"/>
        <w:rPr>
          <w:rFonts w:cs="Arial"/>
          <w:lang w:val="en-GB"/>
        </w:rPr>
      </w:pPr>
      <w:r w:rsidRPr="00AD0B6F">
        <w:rPr>
          <w:rFonts w:cs="Arial"/>
          <w:b/>
          <w:lang w:val="en-GB"/>
        </w:rPr>
        <w:t>Built-up area:</w:t>
      </w:r>
      <w:r w:rsidRPr="00AD0B6F">
        <w:rPr>
          <w:rFonts w:cs="Arial"/>
          <w:b/>
          <w:lang w:val="en-GB"/>
        </w:rPr>
        <w:tab/>
      </w:r>
      <w:r w:rsidRPr="00AD0B6F">
        <w:rPr>
          <w:rFonts w:cs="Arial"/>
          <w:b/>
          <w:lang w:val="en-GB"/>
        </w:rPr>
        <w:tab/>
      </w:r>
      <w:r w:rsidR="002B3A2E">
        <w:rPr>
          <w:rFonts w:cs="Arial"/>
          <w:b/>
          <w:lang w:val="en-GB"/>
        </w:rPr>
        <w:tab/>
      </w:r>
      <w:r w:rsidR="00820714">
        <w:rPr>
          <w:rFonts w:cs="Arial"/>
          <w:lang w:val="en-GB"/>
        </w:rPr>
        <w:t>247,570</w:t>
      </w:r>
      <w:r w:rsidR="00820714" w:rsidRPr="00820714">
        <w:rPr>
          <w:rFonts w:cs="Arial"/>
          <w:lang w:val="en-GB"/>
        </w:rPr>
        <w:t xml:space="preserve"> ft</w:t>
      </w:r>
      <w:r w:rsidR="00820714" w:rsidRPr="00AD0B6F">
        <w:rPr>
          <w:rFonts w:cs="Arial"/>
          <w:lang w:val="en-GB"/>
        </w:rPr>
        <w:t>²</w:t>
      </w:r>
      <w:r w:rsidR="00820714" w:rsidRPr="00820714">
        <w:rPr>
          <w:rFonts w:cs="Arial"/>
          <w:lang w:val="en-GB"/>
        </w:rPr>
        <w:t xml:space="preserve"> </w:t>
      </w:r>
      <w:r w:rsidR="00820714">
        <w:rPr>
          <w:rFonts w:cs="Arial"/>
          <w:lang w:val="en-GB"/>
        </w:rPr>
        <w:t>(</w:t>
      </w:r>
      <w:r w:rsidRPr="00AD0B6F">
        <w:rPr>
          <w:rFonts w:cs="Arial"/>
          <w:lang w:val="en-GB"/>
        </w:rPr>
        <w:t>23,000 m²</w:t>
      </w:r>
      <w:r w:rsidR="00820714">
        <w:rPr>
          <w:rFonts w:cs="Arial"/>
          <w:lang w:val="en-GB"/>
        </w:rPr>
        <w:t>)</w:t>
      </w:r>
    </w:p>
    <w:p w14:paraId="6968366E" w14:textId="6F263CE3" w:rsidR="00EB1F8E" w:rsidRPr="00AD0B6F" w:rsidRDefault="00EB1F8E" w:rsidP="00EB1F8E">
      <w:pPr>
        <w:spacing w:line="240" w:lineRule="auto"/>
        <w:ind w:right="1701"/>
        <w:rPr>
          <w:rFonts w:cs="Arial"/>
          <w:lang w:val="en-GB"/>
        </w:rPr>
      </w:pPr>
      <w:r w:rsidRPr="00AD0B6F">
        <w:rPr>
          <w:rFonts w:cs="Arial"/>
          <w:b/>
          <w:lang w:val="en-GB"/>
        </w:rPr>
        <w:t>Pre-assembly hall:</w:t>
      </w:r>
      <w:r w:rsidRPr="00AD0B6F">
        <w:rPr>
          <w:rFonts w:cs="Arial"/>
          <w:b/>
          <w:lang w:val="en-GB"/>
        </w:rPr>
        <w:tab/>
      </w:r>
      <w:r w:rsidRPr="00AD0B6F">
        <w:rPr>
          <w:rFonts w:cs="Arial"/>
          <w:b/>
          <w:lang w:val="en-GB"/>
        </w:rPr>
        <w:tab/>
      </w:r>
      <w:r w:rsidR="00820714">
        <w:rPr>
          <w:rFonts w:cs="Arial"/>
          <w:lang w:val="en-GB"/>
        </w:rPr>
        <w:t>86,111</w:t>
      </w:r>
      <w:r w:rsidR="00820714" w:rsidRPr="00820714">
        <w:rPr>
          <w:rFonts w:cs="Arial"/>
          <w:lang w:val="en-GB"/>
        </w:rPr>
        <w:t xml:space="preserve"> ft</w:t>
      </w:r>
      <w:r w:rsidR="00820714" w:rsidRPr="00AD0B6F">
        <w:rPr>
          <w:rFonts w:cs="Arial"/>
          <w:lang w:val="en-GB"/>
        </w:rPr>
        <w:t>²</w:t>
      </w:r>
      <w:r w:rsidR="00820714" w:rsidRPr="00820714">
        <w:rPr>
          <w:rFonts w:cs="Arial"/>
          <w:lang w:val="en-GB"/>
        </w:rPr>
        <w:t xml:space="preserve"> </w:t>
      </w:r>
      <w:r w:rsidR="00820714">
        <w:rPr>
          <w:rFonts w:cs="Arial"/>
          <w:lang w:val="en-GB"/>
        </w:rPr>
        <w:t>(</w:t>
      </w:r>
      <w:r w:rsidRPr="00AD0B6F">
        <w:rPr>
          <w:rFonts w:cs="Arial"/>
          <w:lang w:val="en-GB"/>
        </w:rPr>
        <w:t>8,000 m²</w:t>
      </w:r>
      <w:r w:rsidR="00820714">
        <w:rPr>
          <w:rFonts w:cs="Arial"/>
          <w:lang w:val="en-GB"/>
        </w:rPr>
        <w:t>)</w:t>
      </w:r>
    </w:p>
    <w:p w14:paraId="5DFD1212" w14:textId="49E7DB2A" w:rsidR="00EB1F8E" w:rsidRPr="00AD0B6F" w:rsidRDefault="00EB1F8E" w:rsidP="00EB1F8E">
      <w:pPr>
        <w:spacing w:line="240" w:lineRule="auto"/>
        <w:ind w:right="1701"/>
        <w:rPr>
          <w:rFonts w:cs="Arial"/>
          <w:lang w:val="en-GB"/>
        </w:rPr>
      </w:pPr>
      <w:r w:rsidRPr="00AD0B6F">
        <w:rPr>
          <w:rFonts w:cs="Arial"/>
          <w:b/>
          <w:lang w:val="en-GB"/>
        </w:rPr>
        <w:t>Production hall:</w:t>
      </w:r>
      <w:r w:rsidRPr="00AD0B6F">
        <w:rPr>
          <w:rFonts w:cs="Arial"/>
          <w:b/>
          <w:lang w:val="en-GB"/>
        </w:rPr>
        <w:tab/>
      </w:r>
      <w:r w:rsidRPr="00AD0B6F">
        <w:rPr>
          <w:rFonts w:cs="Arial"/>
          <w:b/>
          <w:lang w:val="en-GB"/>
        </w:rPr>
        <w:tab/>
      </w:r>
      <w:r w:rsidR="00820714">
        <w:rPr>
          <w:rFonts w:cs="Arial"/>
          <w:lang w:val="en-GB"/>
        </w:rPr>
        <w:t>53,820</w:t>
      </w:r>
      <w:r w:rsidR="00820714" w:rsidRPr="00820714">
        <w:rPr>
          <w:rFonts w:cs="Arial"/>
          <w:lang w:val="en-GB"/>
        </w:rPr>
        <w:t xml:space="preserve"> ft</w:t>
      </w:r>
      <w:r w:rsidR="00820714" w:rsidRPr="00AD0B6F">
        <w:rPr>
          <w:rFonts w:cs="Arial"/>
          <w:lang w:val="en-GB"/>
        </w:rPr>
        <w:t>²</w:t>
      </w:r>
      <w:r w:rsidR="00820714" w:rsidRPr="00820714">
        <w:rPr>
          <w:rFonts w:cs="Arial"/>
          <w:lang w:val="en-GB"/>
        </w:rPr>
        <w:t xml:space="preserve"> </w:t>
      </w:r>
      <w:r w:rsidR="00820714">
        <w:rPr>
          <w:rFonts w:cs="Arial"/>
          <w:lang w:val="en-GB"/>
        </w:rPr>
        <w:t>(</w:t>
      </w:r>
      <w:r w:rsidRPr="00AD0B6F">
        <w:rPr>
          <w:rFonts w:cs="Arial"/>
          <w:lang w:val="en-GB"/>
        </w:rPr>
        <w:t>5,000 m²</w:t>
      </w:r>
      <w:r w:rsidR="00820714">
        <w:rPr>
          <w:rFonts w:cs="Arial"/>
          <w:lang w:val="en-GB"/>
        </w:rPr>
        <w:t>)</w:t>
      </w:r>
    </w:p>
    <w:p w14:paraId="50AB1CE5" w14:textId="4F2350D0" w:rsidR="00EB1F8E" w:rsidRPr="00AD0B6F" w:rsidRDefault="00EB1F8E" w:rsidP="00EB1F8E">
      <w:pPr>
        <w:spacing w:line="240" w:lineRule="auto"/>
        <w:ind w:right="1701"/>
        <w:rPr>
          <w:rFonts w:cs="Arial"/>
          <w:lang w:val="en-GB"/>
        </w:rPr>
      </w:pPr>
      <w:r w:rsidRPr="00AD0B6F">
        <w:rPr>
          <w:rFonts w:cs="Arial"/>
          <w:b/>
          <w:lang w:val="en-GB"/>
        </w:rPr>
        <w:t>Length of the building:</w:t>
      </w:r>
      <w:r w:rsidRPr="00AD0B6F">
        <w:rPr>
          <w:rFonts w:cs="Arial"/>
          <w:b/>
          <w:lang w:val="en-GB"/>
        </w:rPr>
        <w:tab/>
      </w:r>
      <w:r w:rsidR="00820714" w:rsidRPr="00820714">
        <w:rPr>
          <w:rFonts w:cs="Arial"/>
          <w:lang w:val="en-GB"/>
        </w:rPr>
        <w:t>410 feet</w:t>
      </w:r>
      <w:r w:rsidR="00820714">
        <w:rPr>
          <w:rFonts w:cs="Arial"/>
          <w:b/>
          <w:lang w:val="en-GB"/>
        </w:rPr>
        <w:t xml:space="preserve"> </w:t>
      </w:r>
      <w:r w:rsidR="00820714" w:rsidRPr="00820714">
        <w:rPr>
          <w:rFonts w:cs="Arial"/>
          <w:lang w:val="en-GB"/>
        </w:rPr>
        <w:t>(</w:t>
      </w:r>
      <w:r w:rsidRPr="00AD0B6F">
        <w:rPr>
          <w:rFonts w:cs="Arial"/>
          <w:lang w:val="en-GB"/>
        </w:rPr>
        <w:t>125 met</w:t>
      </w:r>
      <w:r w:rsidR="00820714">
        <w:rPr>
          <w:rFonts w:cs="Arial"/>
          <w:lang w:val="en-GB"/>
        </w:rPr>
        <w:t>er</w:t>
      </w:r>
      <w:r w:rsidRPr="00AD0B6F">
        <w:rPr>
          <w:rFonts w:cs="Arial"/>
          <w:lang w:val="en-GB"/>
        </w:rPr>
        <w:t>s</w:t>
      </w:r>
      <w:r w:rsidR="00820714">
        <w:rPr>
          <w:rFonts w:cs="Arial"/>
          <w:lang w:val="en-GB"/>
        </w:rPr>
        <w:t>)</w:t>
      </w:r>
      <w:r w:rsidRPr="00AD0B6F">
        <w:rPr>
          <w:rFonts w:cs="Arial"/>
          <w:lang w:val="en-GB"/>
        </w:rPr>
        <w:t xml:space="preserve"> (office building)</w:t>
      </w:r>
    </w:p>
    <w:p w14:paraId="4F806DA8" w14:textId="39510D23" w:rsidR="00EB1F8E" w:rsidRPr="00AD0B6F" w:rsidRDefault="00EB1F8E" w:rsidP="00EB1F8E">
      <w:pPr>
        <w:spacing w:line="240" w:lineRule="auto"/>
        <w:ind w:right="1701"/>
        <w:rPr>
          <w:rFonts w:cs="Arial"/>
          <w:lang w:val="en-GB"/>
        </w:rPr>
      </w:pPr>
      <w:r w:rsidRPr="00AD0B6F">
        <w:rPr>
          <w:rFonts w:cs="Arial"/>
          <w:lang w:val="en-GB"/>
        </w:rPr>
        <w:tab/>
      </w:r>
      <w:r w:rsidRPr="00AD0B6F">
        <w:rPr>
          <w:rFonts w:cs="Arial"/>
          <w:lang w:val="en-GB"/>
        </w:rPr>
        <w:tab/>
      </w:r>
      <w:r w:rsidRPr="00AD0B6F">
        <w:rPr>
          <w:rFonts w:cs="Arial"/>
          <w:lang w:val="en-GB"/>
        </w:rPr>
        <w:tab/>
      </w:r>
      <w:r w:rsidR="00820714">
        <w:rPr>
          <w:rFonts w:cs="Arial"/>
          <w:lang w:val="en-GB"/>
        </w:rPr>
        <w:tab/>
        <w:t>476 feet (145 meter</w:t>
      </w:r>
      <w:r w:rsidRPr="00AD0B6F">
        <w:rPr>
          <w:rFonts w:cs="Arial"/>
          <w:lang w:val="en-GB"/>
        </w:rPr>
        <w:t>s</w:t>
      </w:r>
      <w:r w:rsidR="00820714">
        <w:rPr>
          <w:rFonts w:cs="Arial"/>
          <w:lang w:val="en-GB"/>
        </w:rPr>
        <w:t>)</w:t>
      </w:r>
      <w:r w:rsidRPr="00AD0B6F">
        <w:rPr>
          <w:rFonts w:cs="Arial"/>
          <w:lang w:val="en-GB"/>
        </w:rPr>
        <w:t xml:space="preserve"> (pre-assembly/production hall)</w:t>
      </w:r>
    </w:p>
    <w:p w14:paraId="0CFBB886" w14:textId="584060E9" w:rsidR="00EB1F8E" w:rsidRPr="00AD0B6F" w:rsidRDefault="00EB1F8E" w:rsidP="00EB1F8E">
      <w:pPr>
        <w:spacing w:line="240" w:lineRule="auto"/>
        <w:ind w:right="1701"/>
        <w:rPr>
          <w:rFonts w:cs="Arial"/>
          <w:lang w:val="en-GB"/>
        </w:rPr>
      </w:pPr>
      <w:r w:rsidRPr="00AD0B6F">
        <w:rPr>
          <w:rFonts w:cs="Arial"/>
          <w:b/>
          <w:lang w:val="en-GB"/>
        </w:rPr>
        <w:t>Used building materials:</w:t>
      </w:r>
      <w:r w:rsidRPr="00AD0B6F">
        <w:rPr>
          <w:rFonts w:cs="Arial"/>
          <w:b/>
          <w:lang w:val="en-GB"/>
        </w:rPr>
        <w:tab/>
      </w:r>
      <w:r w:rsidR="00820714" w:rsidRPr="00820714">
        <w:rPr>
          <w:rFonts w:cs="Arial"/>
          <w:lang w:val="en-GB"/>
        </w:rPr>
        <w:t>353,147 cubic feet (10,000 cubic meter</w:t>
      </w:r>
      <w:r w:rsidRPr="00820714">
        <w:rPr>
          <w:rFonts w:cs="Arial"/>
          <w:lang w:val="en-GB"/>
        </w:rPr>
        <w:t>s</w:t>
      </w:r>
      <w:r w:rsidR="00820714" w:rsidRPr="00820714">
        <w:rPr>
          <w:rFonts w:cs="Arial"/>
          <w:lang w:val="en-GB"/>
        </w:rPr>
        <w:t>)</w:t>
      </w:r>
      <w:r w:rsidRPr="00820714">
        <w:rPr>
          <w:rFonts w:cs="Arial"/>
          <w:lang w:val="en-GB"/>
        </w:rPr>
        <w:t xml:space="preserve"> of concrete</w:t>
      </w:r>
    </w:p>
    <w:p w14:paraId="00E31C8B" w14:textId="4B7F5E91" w:rsidR="00820714" w:rsidRPr="00820714" w:rsidRDefault="00EB1F8E" w:rsidP="00820714">
      <w:pPr>
        <w:spacing w:line="240" w:lineRule="auto"/>
        <w:ind w:left="2124" w:right="1701" w:firstLine="708"/>
        <w:rPr>
          <w:rFonts w:cs="Arial"/>
          <w:lang w:val="en-GB"/>
        </w:rPr>
      </w:pPr>
      <w:r w:rsidRPr="00AD0B6F">
        <w:rPr>
          <w:rFonts w:cs="Arial"/>
          <w:lang w:val="en-GB"/>
        </w:rPr>
        <w:t>1,000 tons of steel</w:t>
      </w:r>
    </w:p>
    <w:p w14:paraId="213D55D2" w14:textId="1C300503" w:rsidR="00871588" w:rsidRDefault="00871588" w:rsidP="009F3C98">
      <w:pPr>
        <w:tabs>
          <w:tab w:val="left" w:pos="1305"/>
        </w:tabs>
        <w:rPr>
          <w:lang w:val="en-GB"/>
        </w:rPr>
      </w:pPr>
    </w:p>
    <w:p w14:paraId="5CBB8853" w14:textId="186B7CB3" w:rsidR="00820714" w:rsidRPr="00AD0B6F" w:rsidRDefault="00820714" w:rsidP="009F3C98">
      <w:pPr>
        <w:tabs>
          <w:tab w:val="left" w:pos="1305"/>
        </w:tabs>
        <w:rPr>
          <w:lang w:val="en-GB"/>
        </w:rPr>
      </w:pPr>
    </w:p>
    <w:p w14:paraId="27C3D125" w14:textId="77777777" w:rsidR="003F2ABF" w:rsidRPr="00AD0B6F" w:rsidRDefault="003F2ABF" w:rsidP="003F2ABF">
      <w:pPr>
        <w:pStyle w:val="StandardWeb"/>
        <w:shd w:val="clear" w:color="auto" w:fill="FFFFFF"/>
        <w:spacing w:before="0" w:beforeAutospacing="0" w:after="0" w:afterAutospacing="0" w:line="360" w:lineRule="auto"/>
        <w:ind w:right="1837"/>
        <w:rPr>
          <w:rFonts w:ascii="Arial" w:hAnsi="Arial" w:cs="Arial"/>
          <w:sz w:val="22"/>
          <w:szCs w:val="22"/>
          <w:lang w:val="en-GB"/>
        </w:rPr>
      </w:pPr>
      <w:r w:rsidRPr="00AD0B6F">
        <w:rPr>
          <w:rFonts w:ascii="Arial" w:hAnsi="Arial" w:cs="Arial"/>
          <w:sz w:val="22"/>
          <w:szCs w:val="22"/>
          <w:lang w:val="en-GB"/>
        </w:rPr>
        <w:t>www.tgw-group.com</w:t>
      </w:r>
    </w:p>
    <w:p w14:paraId="1E3B391B" w14:textId="77777777" w:rsidR="003F2ABF" w:rsidRPr="00AD0B6F" w:rsidRDefault="003F2ABF" w:rsidP="003F2ABF">
      <w:pPr>
        <w:spacing w:line="240" w:lineRule="auto"/>
        <w:ind w:right="1837"/>
        <w:rPr>
          <w:rFonts w:cs="Arial"/>
          <w:b/>
          <w:szCs w:val="20"/>
          <w:lang w:val="en-GB"/>
        </w:rPr>
      </w:pPr>
    </w:p>
    <w:p w14:paraId="610A9148" w14:textId="77777777" w:rsidR="003F2ABF" w:rsidRPr="00AD0B6F" w:rsidRDefault="003F2ABF" w:rsidP="003F2ABF">
      <w:pPr>
        <w:spacing w:line="240" w:lineRule="auto"/>
        <w:ind w:right="1837"/>
        <w:rPr>
          <w:rFonts w:cs="Arial"/>
          <w:b/>
          <w:szCs w:val="20"/>
          <w:lang w:val="en-GB"/>
        </w:rPr>
      </w:pPr>
      <w:r w:rsidRPr="00AD0B6F">
        <w:rPr>
          <w:rFonts w:cs="Arial"/>
          <w:b/>
          <w:szCs w:val="20"/>
          <w:lang w:val="en-GB"/>
        </w:rPr>
        <w:t>About TGW Logistics Group:</w:t>
      </w:r>
    </w:p>
    <w:p w14:paraId="6D745424" w14:textId="77777777" w:rsidR="003F2ABF" w:rsidRPr="00AD0B6F" w:rsidRDefault="003F2ABF" w:rsidP="003F2ABF">
      <w:pPr>
        <w:spacing w:line="240" w:lineRule="auto"/>
        <w:ind w:right="1837"/>
        <w:rPr>
          <w:rFonts w:cs="Arial"/>
          <w:szCs w:val="20"/>
          <w:lang w:val="en-GB"/>
        </w:rPr>
      </w:pPr>
      <w:r w:rsidRPr="00AD0B6F">
        <w:rPr>
          <w:rFonts w:cs="Arial"/>
          <w:szCs w:val="20"/>
          <w:lang w:val="en-GB"/>
        </w:rPr>
        <w:t xml:space="preserve">TGW Logistics Group is one of the leading, international suppliers of material handling solutions. For almost 50 years, the Austrian specialist has implemented automated systems for its international customers, including brands from </w:t>
      </w:r>
      <w:proofErr w:type="gramStart"/>
      <w:r w:rsidRPr="00AD0B6F">
        <w:rPr>
          <w:rFonts w:cs="Arial"/>
          <w:szCs w:val="20"/>
          <w:lang w:val="en-GB"/>
        </w:rPr>
        <w:t>A</w:t>
      </w:r>
      <w:proofErr w:type="gramEnd"/>
      <w:r w:rsidRPr="00AD0B6F">
        <w:rPr>
          <w:rFonts w:cs="Arial"/>
          <w:szCs w:val="20"/>
          <w:lang w:val="en-GB"/>
        </w:rPr>
        <w:t xml:space="preserve"> as in Adidas to Z as in </w:t>
      </w:r>
      <w:proofErr w:type="spellStart"/>
      <w:r w:rsidRPr="00AD0B6F">
        <w:rPr>
          <w:rFonts w:cs="Arial"/>
          <w:szCs w:val="20"/>
          <w:lang w:val="en-GB"/>
        </w:rPr>
        <w:t>Zalando</w:t>
      </w:r>
      <w:proofErr w:type="spellEnd"/>
      <w:r w:rsidRPr="00AD0B6F">
        <w:rPr>
          <w:rFonts w:cs="Arial"/>
          <w:szCs w:val="20"/>
          <w:lang w:val="en-GB"/>
        </w:rPr>
        <w:t xml:space="preserve">. As systems integrator, TGW plans, produces and implements complex logistics centres, from mechatronic products and robots to control systems and software. </w:t>
      </w:r>
    </w:p>
    <w:p w14:paraId="22CCD2E1" w14:textId="77777777" w:rsidR="003F2ABF" w:rsidRPr="00AD0B6F" w:rsidRDefault="003F2ABF" w:rsidP="003F2ABF">
      <w:pPr>
        <w:tabs>
          <w:tab w:val="left" w:pos="1697"/>
        </w:tabs>
        <w:spacing w:line="240" w:lineRule="auto"/>
        <w:ind w:right="1837"/>
        <w:rPr>
          <w:rFonts w:cs="Arial"/>
          <w:szCs w:val="20"/>
          <w:lang w:val="en-GB"/>
        </w:rPr>
      </w:pPr>
    </w:p>
    <w:p w14:paraId="26C2C780" w14:textId="77777777" w:rsidR="003F2ABF" w:rsidRPr="00AD0B6F" w:rsidRDefault="003F2ABF" w:rsidP="003F2ABF">
      <w:pPr>
        <w:spacing w:line="240" w:lineRule="auto"/>
        <w:ind w:right="1837"/>
        <w:rPr>
          <w:rFonts w:cs="Arial"/>
          <w:szCs w:val="20"/>
          <w:lang w:val="en-GB"/>
        </w:rPr>
      </w:pPr>
      <w:r w:rsidRPr="00AD0B6F">
        <w:rPr>
          <w:rFonts w:cs="Arial"/>
          <w:szCs w:val="20"/>
          <w:lang w:val="en-GB"/>
        </w:rPr>
        <w:t xml:space="preserve">TGW Logistics Group has subsidiaries in Europe, China and the US and about 3,200 employees worldwide. In the 2016/2017 business year, the company generated a total turnover of </w:t>
      </w:r>
      <w:r>
        <w:rPr>
          <w:rFonts w:cs="Arial"/>
          <w:szCs w:val="20"/>
          <w:lang w:val="en-GB"/>
        </w:rPr>
        <w:t>$718 million U.S. (</w:t>
      </w:r>
      <w:r w:rsidRPr="00AD0B6F">
        <w:rPr>
          <w:rFonts w:cs="Arial"/>
          <w:szCs w:val="20"/>
          <w:lang w:val="en-GB"/>
        </w:rPr>
        <w:t>621 million euros</w:t>
      </w:r>
      <w:r>
        <w:rPr>
          <w:rFonts w:cs="Arial"/>
          <w:szCs w:val="20"/>
          <w:lang w:val="en-GB"/>
        </w:rPr>
        <w:t>)</w:t>
      </w:r>
      <w:r w:rsidRPr="00AD0B6F">
        <w:rPr>
          <w:rFonts w:cs="Arial"/>
          <w:szCs w:val="20"/>
          <w:lang w:val="en-GB"/>
        </w:rPr>
        <w:t>.</w:t>
      </w:r>
    </w:p>
    <w:p w14:paraId="196C3119" w14:textId="77777777" w:rsidR="003F2ABF" w:rsidRPr="00AD0B6F" w:rsidRDefault="003F2ABF" w:rsidP="003F2ABF">
      <w:pPr>
        <w:spacing w:line="240" w:lineRule="auto"/>
        <w:ind w:right="1837"/>
        <w:rPr>
          <w:rFonts w:cs="Arial"/>
          <w:szCs w:val="20"/>
          <w:lang w:val="en-GB"/>
        </w:rPr>
      </w:pPr>
    </w:p>
    <w:p w14:paraId="66A45D61" w14:textId="77777777" w:rsidR="003F2ABF" w:rsidRPr="00AD0B6F" w:rsidRDefault="003F2ABF" w:rsidP="003F2ABF">
      <w:pPr>
        <w:spacing w:line="240" w:lineRule="auto"/>
        <w:ind w:right="1837"/>
        <w:rPr>
          <w:rFonts w:cs="Arial"/>
          <w:szCs w:val="20"/>
          <w:lang w:val="en-GB"/>
        </w:rPr>
      </w:pPr>
    </w:p>
    <w:p w14:paraId="4A9F2F26" w14:textId="77777777" w:rsidR="003F2ABF" w:rsidRPr="00AD0B6F" w:rsidRDefault="003F2ABF" w:rsidP="003F2ABF">
      <w:pPr>
        <w:spacing w:line="240" w:lineRule="auto"/>
        <w:ind w:right="1837"/>
        <w:rPr>
          <w:rFonts w:cs="Arial"/>
          <w:szCs w:val="20"/>
          <w:lang w:val="en-GB"/>
        </w:rPr>
      </w:pPr>
    </w:p>
    <w:p w14:paraId="57E0A7A2" w14:textId="77777777" w:rsidR="003F2ABF" w:rsidRPr="00AD0B6F" w:rsidRDefault="003F2ABF" w:rsidP="003F2ABF">
      <w:pPr>
        <w:spacing w:line="240" w:lineRule="auto"/>
        <w:ind w:right="1837"/>
        <w:rPr>
          <w:rFonts w:cs="Arial"/>
          <w:b/>
          <w:szCs w:val="20"/>
          <w:lang w:val="en-GB"/>
        </w:rPr>
      </w:pPr>
      <w:r w:rsidRPr="00AD0B6F">
        <w:rPr>
          <w:rFonts w:cs="Arial"/>
          <w:b/>
          <w:szCs w:val="20"/>
          <w:lang w:val="en-GB"/>
        </w:rPr>
        <w:t>Pictures:</w:t>
      </w:r>
    </w:p>
    <w:p w14:paraId="608BE218" w14:textId="77777777" w:rsidR="003F2ABF" w:rsidRPr="00AD0B6F" w:rsidRDefault="003F2ABF" w:rsidP="003F2ABF">
      <w:pPr>
        <w:spacing w:line="240" w:lineRule="auto"/>
        <w:ind w:right="1837"/>
        <w:rPr>
          <w:rFonts w:cs="Arial"/>
          <w:szCs w:val="20"/>
          <w:lang w:val="en-GB"/>
        </w:rPr>
      </w:pPr>
      <w:r w:rsidRPr="00AD0B6F">
        <w:rPr>
          <w:rFonts w:cs="Arial"/>
          <w:szCs w:val="20"/>
          <w:lang w:val="en-GB"/>
        </w:rPr>
        <w:t>Reprint with reference to TGW Logistics Group GmbH free of charge. Reprint is not permitted for promotional purposes.</w:t>
      </w:r>
    </w:p>
    <w:p w14:paraId="716D904D" w14:textId="77777777" w:rsidR="003F2ABF" w:rsidRPr="00AD0B6F" w:rsidRDefault="003F2ABF" w:rsidP="003F2ABF">
      <w:pPr>
        <w:spacing w:line="240" w:lineRule="auto"/>
        <w:ind w:right="1837"/>
        <w:rPr>
          <w:rFonts w:cs="Arial"/>
          <w:szCs w:val="20"/>
          <w:lang w:val="en-GB"/>
        </w:rPr>
      </w:pPr>
    </w:p>
    <w:p w14:paraId="1345D528" w14:textId="77777777" w:rsidR="003F2ABF" w:rsidRPr="00AD0B6F" w:rsidRDefault="003F2ABF" w:rsidP="003F2ABF">
      <w:pPr>
        <w:spacing w:line="240" w:lineRule="auto"/>
        <w:ind w:right="1837"/>
        <w:rPr>
          <w:rFonts w:cs="Arial"/>
          <w:szCs w:val="20"/>
          <w:lang w:val="en-GB"/>
        </w:rPr>
      </w:pPr>
    </w:p>
    <w:p w14:paraId="790F2AAE" w14:textId="77777777" w:rsidR="003F2ABF" w:rsidRPr="00AD0B6F" w:rsidRDefault="003F2ABF" w:rsidP="003F2ABF">
      <w:pPr>
        <w:spacing w:line="240" w:lineRule="auto"/>
        <w:ind w:right="1837"/>
        <w:rPr>
          <w:rFonts w:cs="Arial"/>
          <w:b/>
          <w:szCs w:val="20"/>
          <w:lang w:val="en-GB"/>
        </w:rPr>
      </w:pPr>
      <w:r w:rsidRPr="00AD0B6F">
        <w:rPr>
          <w:rFonts w:cs="Arial"/>
          <w:b/>
          <w:szCs w:val="20"/>
          <w:lang w:val="en-GB"/>
        </w:rPr>
        <w:t>Contact:</w:t>
      </w:r>
    </w:p>
    <w:p w14:paraId="55E55C88" w14:textId="77777777" w:rsidR="003F2ABF" w:rsidRPr="00AD0B6F" w:rsidRDefault="003F2ABF" w:rsidP="003F2ABF">
      <w:pPr>
        <w:spacing w:line="240" w:lineRule="auto"/>
        <w:ind w:right="1837"/>
        <w:rPr>
          <w:rFonts w:cs="Arial"/>
          <w:szCs w:val="20"/>
          <w:lang w:val="en-GB"/>
        </w:rPr>
      </w:pPr>
      <w:r w:rsidRPr="00AD0B6F">
        <w:rPr>
          <w:rFonts w:cs="Arial"/>
          <w:szCs w:val="20"/>
          <w:lang w:val="en-GB"/>
        </w:rPr>
        <w:t>TGW Logistics Group GmbH</w:t>
      </w:r>
    </w:p>
    <w:p w14:paraId="5B1BA90B" w14:textId="77777777" w:rsidR="003F2ABF" w:rsidRPr="00AD0B6F" w:rsidRDefault="003F2ABF" w:rsidP="003F2ABF">
      <w:pPr>
        <w:spacing w:line="240" w:lineRule="auto"/>
        <w:ind w:right="1837"/>
        <w:rPr>
          <w:rFonts w:cs="Arial"/>
          <w:szCs w:val="20"/>
          <w:lang w:val="en-GB"/>
        </w:rPr>
      </w:pPr>
      <w:r w:rsidRPr="00AD0B6F">
        <w:rPr>
          <w:rFonts w:eastAsiaTheme="minorEastAsia" w:cs="Arial"/>
          <w:noProof/>
          <w:szCs w:val="20"/>
          <w:lang w:val="en-GB"/>
        </w:rPr>
        <w:t>A-4614 Marchtrenk</w:t>
      </w:r>
      <w:r w:rsidRPr="00AD0B6F">
        <w:rPr>
          <w:rFonts w:cs="Arial"/>
          <w:szCs w:val="20"/>
          <w:lang w:val="en-GB"/>
        </w:rPr>
        <w:t xml:space="preserve">, </w:t>
      </w:r>
      <w:proofErr w:type="spellStart"/>
      <w:r w:rsidRPr="00AD0B6F">
        <w:rPr>
          <w:rFonts w:cs="Arial"/>
          <w:szCs w:val="20"/>
          <w:lang w:val="en-GB"/>
        </w:rPr>
        <w:t>Sternmühlstraße</w:t>
      </w:r>
      <w:proofErr w:type="spellEnd"/>
      <w:r w:rsidRPr="00AD0B6F">
        <w:rPr>
          <w:rFonts w:cs="Arial"/>
          <w:szCs w:val="20"/>
          <w:lang w:val="en-GB"/>
        </w:rPr>
        <w:t xml:space="preserve"> 3</w:t>
      </w:r>
    </w:p>
    <w:p w14:paraId="4F30EA74" w14:textId="77777777" w:rsidR="003F2ABF" w:rsidRPr="00AD0B6F" w:rsidRDefault="003F2ABF" w:rsidP="003F2ABF">
      <w:pPr>
        <w:spacing w:line="240" w:lineRule="auto"/>
        <w:ind w:right="1837"/>
        <w:rPr>
          <w:rFonts w:cs="Arial"/>
          <w:szCs w:val="20"/>
          <w:lang w:val="en-GB"/>
        </w:rPr>
      </w:pPr>
      <w:r w:rsidRPr="00AD0B6F">
        <w:rPr>
          <w:rFonts w:cs="Arial"/>
          <w:szCs w:val="20"/>
          <w:lang w:val="en-GB"/>
        </w:rPr>
        <w:t>T: +43</w:t>
      </w:r>
      <w:proofErr w:type="gramStart"/>
      <w:r w:rsidRPr="00AD0B6F">
        <w:rPr>
          <w:rFonts w:cs="Arial"/>
          <w:szCs w:val="20"/>
          <w:lang w:val="en-GB"/>
        </w:rPr>
        <w:t>.(</w:t>
      </w:r>
      <w:proofErr w:type="gramEnd"/>
      <w:r w:rsidRPr="00AD0B6F">
        <w:rPr>
          <w:rFonts w:cs="Arial"/>
          <w:szCs w:val="20"/>
          <w:lang w:val="en-GB"/>
        </w:rPr>
        <w:t>0)50.486-0</w:t>
      </w:r>
    </w:p>
    <w:p w14:paraId="229F4DB7" w14:textId="77777777" w:rsidR="003F2ABF" w:rsidRPr="00AD0B6F" w:rsidRDefault="003F2ABF" w:rsidP="003F2ABF">
      <w:pPr>
        <w:spacing w:line="240" w:lineRule="auto"/>
        <w:ind w:right="1837"/>
        <w:rPr>
          <w:rFonts w:cs="Arial"/>
          <w:szCs w:val="20"/>
          <w:lang w:val="en-GB"/>
        </w:rPr>
      </w:pPr>
      <w:r w:rsidRPr="00AD0B6F">
        <w:rPr>
          <w:rFonts w:cs="Arial"/>
          <w:szCs w:val="20"/>
          <w:lang w:val="en-GB"/>
        </w:rPr>
        <w:t>F: +43</w:t>
      </w:r>
      <w:proofErr w:type="gramStart"/>
      <w:r w:rsidRPr="00AD0B6F">
        <w:rPr>
          <w:rFonts w:cs="Arial"/>
          <w:szCs w:val="20"/>
          <w:lang w:val="en-GB"/>
        </w:rPr>
        <w:t>.(</w:t>
      </w:r>
      <w:proofErr w:type="gramEnd"/>
      <w:r w:rsidRPr="00AD0B6F">
        <w:rPr>
          <w:rFonts w:cs="Arial"/>
          <w:szCs w:val="20"/>
          <w:lang w:val="en-GB"/>
        </w:rPr>
        <w:t>0)50.486-31</w:t>
      </w:r>
    </w:p>
    <w:p w14:paraId="54753CB2" w14:textId="77777777" w:rsidR="003F2ABF" w:rsidRPr="00AD0B6F" w:rsidRDefault="003F2ABF" w:rsidP="003F2ABF">
      <w:pPr>
        <w:spacing w:line="240" w:lineRule="auto"/>
        <w:ind w:right="1837"/>
        <w:rPr>
          <w:rFonts w:cs="Arial"/>
          <w:szCs w:val="20"/>
          <w:lang w:val="en-GB"/>
        </w:rPr>
      </w:pPr>
      <w:proofErr w:type="gramStart"/>
      <w:r w:rsidRPr="00AD0B6F">
        <w:rPr>
          <w:rFonts w:cs="Arial"/>
          <w:szCs w:val="20"/>
          <w:lang w:val="en-GB"/>
        </w:rPr>
        <w:t>e-mail</w:t>
      </w:r>
      <w:proofErr w:type="gramEnd"/>
      <w:r w:rsidRPr="00AD0B6F">
        <w:rPr>
          <w:rFonts w:cs="Arial"/>
          <w:szCs w:val="20"/>
          <w:lang w:val="en-GB"/>
        </w:rPr>
        <w:t>: tgw@tgw-group.com</w:t>
      </w:r>
    </w:p>
    <w:p w14:paraId="30A662FD" w14:textId="77777777" w:rsidR="003F2ABF" w:rsidRPr="00AD0B6F" w:rsidRDefault="003F2ABF" w:rsidP="003F2ABF">
      <w:pPr>
        <w:spacing w:line="240" w:lineRule="auto"/>
        <w:ind w:right="1837"/>
        <w:rPr>
          <w:rFonts w:cs="Arial"/>
          <w:szCs w:val="20"/>
          <w:lang w:val="en-GB"/>
        </w:rPr>
      </w:pPr>
    </w:p>
    <w:p w14:paraId="7A305415" w14:textId="77777777" w:rsidR="003F2ABF" w:rsidRPr="00AD0B6F" w:rsidRDefault="003F2ABF" w:rsidP="003F2ABF">
      <w:pPr>
        <w:spacing w:line="240" w:lineRule="auto"/>
        <w:ind w:right="1837"/>
        <w:rPr>
          <w:rFonts w:cs="Arial"/>
          <w:szCs w:val="20"/>
          <w:lang w:val="en-GB"/>
        </w:rPr>
      </w:pPr>
    </w:p>
    <w:p w14:paraId="2B16911B" w14:textId="77777777" w:rsidR="003F2ABF" w:rsidRPr="00AD0B6F" w:rsidRDefault="003F2ABF" w:rsidP="003F2ABF">
      <w:pPr>
        <w:spacing w:line="240" w:lineRule="auto"/>
        <w:ind w:right="701"/>
        <w:rPr>
          <w:rFonts w:cs="Arial"/>
          <w:b/>
          <w:szCs w:val="20"/>
          <w:lang w:val="en-GB"/>
        </w:rPr>
      </w:pPr>
      <w:r w:rsidRPr="00AD0B6F">
        <w:rPr>
          <w:rFonts w:cs="Arial"/>
          <w:b/>
          <w:szCs w:val="20"/>
          <w:lang w:val="en-GB"/>
        </w:rPr>
        <w:t>Press contact:</w:t>
      </w:r>
      <w:r>
        <w:rPr>
          <w:rFonts w:cs="Arial"/>
          <w:b/>
          <w:szCs w:val="20"/>
          <w:lang w:val="en-GB"/>
        </w:rPr>
        <w:tab/>
      </w:r>
      <w:r>
        <w:rPr>
          <w:rFonts w:cs="Arial"/>
          <w:b/>
          <w:szCs w:val="20"/>
          <w:lang w:val="en-GB"/>
        </w:rPr>
        <w:tab/>
      </w:r>
      <w:r>
        <w:rPr>
          <w:rFonts w:cs="Arial"/>
          <w:b/>
          <w:szCs w:val="20"/>
          <w:lang w:val="en-GB"/>
        </w:rPr>
        <w:tab/>
      </w:r>
      <w:r>
        <w:rPr>
          <w:rFonts w:cs="Arial"/>
          <w:b/>
          <w:szCs w:val="20"/>
          <w:lang w:val="en-GB"/>
        </w:rPr>
        <w:tab/>
      </w:r>
      <w:r>
        <w:rPr>
          <w:rFonts w:cs="Arial"/>
          <w:b/>
          <w:szCs w:val="20"/>
          <w:lang w:val="en-GB"/>
        </w:rPr>
        <w:tab/>
      </w:r>
      <w:r>
        <w:rPr>
          <w:rFonts w:cs="Arial"/>
          <w:b/>
          <w:szCs w:val="20"/>
          <w:lang w:val="en-GB"/>
        </w:rPr>
        <w:tab/>
      </w:r>
      <w:r>
        <w:rPr>
          <w:rFonts w:cs="Arial"/>
          <w:b/>
          <w:szCs w:val="20"/>
          <w:lang w:val="en-GB"/>
        </w:rPr>
        <w:tab/>
      </w:r>
    </w:p>
    <w:p w14:paraId="1BC98CCE" w14:textId="77777777" w:rsidR="003F2ABF" w:rsidRPr="00AD0B6F" w:rsidRDefault="003F2ABF" w:rsidP="003F2ABF">
      <w:pPr>
        <w:spacing w:line="240" w:lineRule="auto"/>
        <w:ind w:right="701"/>
        <w:rPr>
          <w:rFonts w:cs="Arial"/>
          <w:szCs w:val="20"/>
          <w:lang w:val="en-GB"/>
        </w:rPr>
      </w:pPr>
      <w:r w:rsidRPr="00AD0B6F">
        <w:rPr>
          <w:rFonts w:cs="Arial"/>
          <w:szCs w:val="20"/>
          <w:lang w:val="en-GB"/>
        </w:rPr>
        <w:t>Martin Kirchmayr</w:t>
      </w:r>
      <w:r>
        <w:rPr>
          <w:rFonts w:cs="Arial"/>
          <w:szCs w:val="20"/>
          <w:lang w:val="en-GB"/>
        </w:rPr>
        <w:tab/>
      </w:r>
      <w:r>
        <w:rPr>
          <w:rFonts w:cs="Arial"/>
          <w:szCs w:val="20"/>
          <w:lang w:val="en-GB"/>
        </w:rPr>
        <w:tab/>
      </w:r>
      <w:r>
        <w:rPr>
          <w:rFonts w:cs="Arial"/>
          <w:szCs w:val="20"/>
          <w:lang w:val="en-GB"/>
        </w:rPr>
        <w:tab/>
      </w:r>
      <w:r>
        <w:rPr>
          <w:rFonts w:cs="Arial"/>
          <w:szCs w:val="20"/>
          <w:lang w:val="en-GB"/>
        </w:rPr>
        <w:tab/>
      </w:r>
      <w:r>
        <w:rPr>
          <w:rFonts w:cs="Arial"/>
          <w:szCs w:val="20"/>
          <w:lang w:val="en-GB"/>
        </w:rPr>
        <w:tab/>
      </w:r>
      <w:r>
        <w:rPr>
          <w:rFonts w:cs="Arial"/>
          <w:szCs w:val="20"/>
          <w:lang w:val="en-GB"/>
        </w:rPr>
        <w:tab/>
        <w:t>Alexander Tahedl</w:t>
      </w:r>
    </w:p>
    <w:p w14:paraId="1E2B8611" w14:textId="77777777" w:rsidR="003F2ABF" w:rsidRPr="00AD0B6F" w:rsidRDefault="003F2ABF" w:rsidP="003F2ABF">
      <w:pPr>
        <w:spacing w:line="240" w:lineRule="auto"/>
        <w:ind w:right="701"/>
        <w:rPr>
          <w:rFonts w:cs="Arial"/>
          <w:szCs w:val="20"/>
          <w:lang w:val="en-GB"/>
        </w:rPr>
      </w:pPr>
      <w:r w:rsidRPr="00AD0B6F">
        <w:rPr>
          <w:rFonts w:cs="Arial"/>
          <w:szCs w:val="20"/>
          <w:lang w:val="en-GB"/>
        </w:rPr>
        <w:t>Marketing &amp; Communication Manager</w:t>
      </w:r>
      <w:r>
        <w:rPr>
          <w:rFonts w:cs="Arial"/>
          <w:szCs w:val="20"/>
          <w:lang w:val="en-GB"/>
        </w:rPr>
        <w:tab/>
      </w:r>
      <w:r>
        <w:rPr>
          <w:rFonts w:cs="Arial"/>
          <w:szCs w:val="20"/>
          <w:lang w:val="en-GB"/>
        </w:rPr>
        <w:tab/>
      </w:r>
      <w:r>
        <w:rPr>
          <w:rFonts w:cs="Arial"/>
          <w:szCs w:val="20"/>
          <w:lang w:val="en-GB"/>
        </w:rPr>
        <w:tab/>
      </w:r>
      <w:r>
        <w:rPr>
          <w:rFonts w:cs="Arial"/>
          <w:szCs w:val="20"/>
          <w:lang w:val="en-GB"/>
        </w:rPr>
        <w:tab/>
        <w:t>Marketing Specialist</w:t>
      </w:r>
    </w:p>
    <w:p w14:paraId="06C2FBBE" w14:textId="77777777" w:rsidR="003F2ABF" w:rsidRPr="00AD0B6F" w:rsidRDefault="003F2ABF" w:rsidP="003F2ABF">
      <w:pPr>
        <w:spacing w:line="240" w:lineRule="auto"/>
        <w:ind w:right="701"/>
        <w:rPr>
          <w:rFonts w:cs="Arial"/>
          <w:szCs w:val="20"/>
          <w:lang w:val="en-GB"/>
        </w:rPr>
      </w:pPr>
      <w:r w:rsidRPr="00AD0B6F">
        <w:rPr>
          <w:rFonts w:cs="Arial"/>
          <w:szCs w:val="20"/>
          <w:lang w:val="en-GB"/>
        </w:rPr>
        <w:t>T: +43</w:t>
      </w:r>
      <w:proofErr w:type="gramStart"/>
      <w:r w:rsidRPr="00AD0B6F">
        <w:rPr>
          <w:rFonts w:cs="Arial"/>
          <w:szCs w:val="20"/>
          <w:lang w:val="en-GB"/>
        </w:rPr>
        <w:t>.(</w:t>
      </w:r>
      <w:proofErr w:type="gramEnd"/>
      <w:r w:rsidRPr="00AD0B6F">
        <w:rPr>
          <w:rFonts w:cs="Arial"/>
          <w:szCs w:val="20"/>
          <w:lang w:val="en-GB"/>
        </w:rPr>
        <w:t>0)50.486-1382</w:t>
      </w:r>
      <w:r>
        <w:rPr>
          <w:rFonts w:cs="Arial"/>
          <w:szCs w:val="20"/>
          <w:lang w:val="en-GB"/>
        </w:rPr>
        <w:tab/>
      </w:r>
      <w:r>
        <w:rPr>
          <w:rFonts w:cs="Arial"/>
          <w:szCs w:val="20"/>
          <w:lang w:val="en-GB"/>
        </w:rPr>
        <w:tab/>
      </w:r>
      <w:r>
        <w:rPr>
          <w:rFonts w:cs="Arial"/>
          <w:szCs w:val="20"/>
          <w:lang w:val="en-GB"/>
        </w:rPr>
        <w:tab/>
      </w:r>
      <w:r>
        <w:rPr>
          <w:rFonts w:cs="Arial"/>
          <w:szCs w:val="20"/>
          <w:lang w:val="en-GB"/>
        </w:rPr>
        <w:tab/>
      </w:r>
      <w:r>
        <w:rPr>
          <w:rFonts w:cs="Arial"/>
          <w:szCs w:val="20"/>
          <w:lang w:val="en-GB"/>
        </w:rPr>
        <w:tab/>
      </w:r>
      <w:r>
        <w:rPr>
          <w:rFonts w:cs="Arial"/>
          <w:szCs w:val="20"/>
          <w:lang w:val="en-GB"/>
        </w:rPr>
        <w:tab/>
        <w:t>T: +43.(0)50.486-2267</w:t>
      </w:r>
    </w:p>
    <w:p w14:paraId="01405908" w14:textId="77777777" w:rsidR="003F2ABF" w:rsidRPr="00AD0B6F" w:rsidRDefault="003F2ABF" w:rsidP="003F2ABF">
      <w:pPr>
        <w:spacing w:line="240" w:lineRule="auto"/>
        <w:ind w:right="701"/>
        <w:rPr>
          <w:rFonts w:cs="Arial"/>
          <w:szCs w:val="20"/>
          <w:lang w:val="en-GB"/>
        </w:rPr>
      </w:pPr>
      <w:r w:rsidRPr="00AD0B6F">
        <w:rPr>
          <w:rFonts w:cs="Arial"/>
          <w:szCs w:val="20"/>
          <w:lang w:val="en-GB"/>
        </w:rPr>
        <w:t>M: +43.664.8187423</w:t>
      </w:r>
      <w:r>
        <w:rPr>
          <w:rFonts w:cs="Arial"/>
          <w:szCs w:val="20"/>
          <w:lang w:val="en-GB"/>
        </w:rPr>
        <w:tab/>
      </w:r>
      <w:r>
        <w:rPr>
          <w:rFonts w:cs="Arial"/>
          <w:szCs w:val="20"/>
          <w:lang w:val="en-GB"/>
        </w:rPr>
        <w:tab/>
      </w:r>
      <w:r>
        <w:rPr>
          <w:rFonts w:cs="Arial"/>
          <w:szCs w:val="20"/>
          <w:lang w:val="en-GB"/>
        </w:rPr>
        <w:tab/>
      </w:r>
      <w:r>
        <w:rPr>
          <w:rFonts w:cs="Arial"/>
          <w:szCs w:val="20"/>
          <w:lang w:val="en-GB"/>
        </w:rPr>
        <w:tab/>
      </w:r>
      <w:r>
        <w:rPr>
          <w:rFonts w:cs="Arial"/>
          <w:szCs w:val="20"/>
          <w:lang w:val="en-GB"/>
        </w:rPr>
        <w:tab/>
      </w:r>
      <w:r>
        <w:rPr>
          <w:rFonts w:cs="Arial"/>
          <w:szCs w:val="20"/>
          <w:lang w:val="en-GB"/>
        </w:rPr>
        <w:tab/>
        <w:t>alexander.tahedl@tgw-group.com</w:t>
      </w:r>
    </w:p>
    <w:p w14:paraId="1CA43371" w14:textId="77777777" w:rsidR="003F2ABF" w:rsidRPr="00AD0B6F" w:rsidRDefault="003F2ABF" w:rsidP="003F2ABF">
      <w:pPr>
        <w:spacing w:line="240" w:lineRule="auto"/>
        <w:ind w:right="701"/>
        <w:rPr>
          <w:rFonts w:cs="Arial"/>
          <w:szCs w:val="20"/>
          <w:lang w:val="en-GB"/>
        </w:rPr>
      </w:pPr>
      <w:r w:rsidRPr="00AD0B6F">
        <w:rPr>
          <w:rFonts w:cs="Arial"/>
          <w:szCs w:val="20"/>
          <w:lang w:val="en-GB"/>
        </w:rPr>
        <w:t>martin.kirchmayr@tgw-group.com</w:t>
      </w:r>
    </w:p>
    <w:p w14:paraId="62563DFB" w14:textId="77777777" w:rsidR="003F2ABF" w:rsidRPr="00AD0B6F" w:rsidRDefault="003F2ABF" w:rsidP="003F2ABF">
      <w:pPr>
        <w:spacing w:line="240" w:lineRule="auto"/>
        <w:ind w:right="701"/>
        <w:rPr>
          <w:rFonts w:cs="Arial"/>
          <w:szCs w:val="20"/>
          <w:lang w:val="en-GB"/>
        </w:rPr>
      </w:pPr>
    </w:p>
    <w:p w14:paraId="692CE5BD" w14:textId="77777777" w:rsidR="00227EC1" w:rsidRPr="00AD0B6F" w:rsidRDefault="00227EC1" w:rsidP="00227EC1">
      <w:pPr>
        <w:spacing w:line="240" w:lineRule="auto"/>
        <w:ind w:right="1837"/>
        <w:rPr>
          <w:rFonts w:cs="Arial"/>
          <w:szCs w:val="20"/>
          <w:lang w:val="en-GB"/>
        </w:rPr>
      </w:pPr>
    </w:p>
    <w:sectPr w:rsidR="00227EC1" w:rsidRPr="00AD0B6F"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65D2" w14:textId="77777777" w:rsidR="00613B8D" w:rsidRDefault="00613B8D" w:rsidP="00764006">
      <w:pPr>
        <w:spacing w:line="240" w:lineRule="auto"/>
      </w:pPr>
      <w:r>
        <w:separator/>
      </w:r>
    </w:p>
  </w:endnote>
  <w:endnote w:type="continuationSeparator" w:id="0">
    <w:p w14:paraId="0AC6CC2E" w14:textId="77777777" w:rsidR="00613B8D" w:rsidRDefault="00613B8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1FACC0F4" w14:textId="77777777" w:rsidTr="00C15D91">
      <w:tc>
        <w:tcPr>
          <w:tcW w:w="6474" w:type="dxa"/>
        </w:tcPr>
        <w:p w14:paraId="569A3C69"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760C6640" w14:textId="77777777" w:rsidR="009512F2" w:rsidRPr="00252CD7" w:rsidRDefault="009512F2" w:rsidP="007D0E42">
          <w:pPr>
            <w:pStyle w:val="Fuzeile"/>
            <w:rPr>
              <w:sz w:val="16"/>
            </w:rPr>
          </w:pPr>
        </w:p>
      </w:tc>
      <w:tc>
        <w:tcPr>
          <w:tcW w:w="283" w:type="dxa"/>
          <w:tcBorders>
            <w:left w:val="single" w:sz="12" w:space="0" w:color="C00418" w:themeColor="accent1"/>
          </w:tcBorders>
        </w:tcPr>
        <w:p w14:paraId="54BBAAD9" w14:textId="77777777" w:rsidR="009512F2" w:rsidRPr="00252CD7" w:rsidRDefault="009512F2" w:rsidP="007D0E42">
          <w:pPr>
            <w:pStyle w:val="Fuzeile"/>
            <w:rPr>
              <w:sz w:val="16"/>
            </w:rPr>
          </w:pPr>
        </w:p>
      </w:tc>
      <w:tc>
        <w:tcPr>
          <w:tcW w:w="2438" w:type="dxa"/>
          <w:vAlign w:val="center"/>
        </w:tcPr>
        <w:p w14:paraId="3E961B94" w14:textId="6B9FCC94" w:rsidR="009512F2" w:rsidRPr="00252CD7" w:rsidRDefault="009512F2" w:rsidP="00020C90">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BB7055">
            <w:rPr>
              <w:noProof/>
              <w:sz w:val="16"/>
            </w:rPr>
            <w:t>4</w:t>
          </w:r>
          <w:r>
            <w:fldChar w:fldCharType="end"/>
          </w:r>
          <w:r>
            <w:rPr>
              <w:sz w:val="16"/>
            </w:rPr>
            <w:t xml:space="preserve"> / 5</w:t>
          </w:r>
        </w:p>
      </w:tc>
    </w:tr>
  </w:tbl>
  <w:p w14:paraId="41730F5B"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A888" w14:textId="77777777" w:rsidR="00613B8D" w:rsidRDefault="00613B8D" w:rsidP="00764006">
      <w:pPr>
        <w:spacing w:line="240" w:lineRule="auto"/>
      </w:pPr>
      <w:r>
        <w:separator/>
      </w:r>
    </w:p>
  </w:footnote>
  <w:footnote w:type="continuationSeparator" w:id="0">
    <w:p w14:paraId="21DE2CB3" w14:textId="77777777" w:rsidR="00613B8D" w:rsidRDefault="00613B8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9A6E" w14:textId="77777777" w:rsidR="009512F2" w:rsidRDefault="009512F2" w:rsidP="00764006">
    <w:pPr>
      <w:pStyle w:val="Kopfzeile"/>
      <w:jc w:val="right"/>
    </w:pPr>
    <w:r>
      <w:br/>
    </w:r>
  </w:p>
  <w:p w14:paraId="209D69AB" w14:textId="15591D90" w:rsidR="009512F2" w:rsidRPr="00C15D91" w:rsidRDefault="009512F2" w:rsidP="00C00CC7">
    <w:pPr>
      <w:pStyle w:val="Dokumententitel"/>
    </w:pPr>
    <w:r>
      <w:drawing>
        <wp:anchor distT="0" distB="0" distL="114300" distR="114300" simplePos="0" relativeHeight="251658240" behindDoc="0" locked="0" layoutInCell="1" allowOverlap="1" wp14:anchorId="3414BEAD" wp14:editId="1AE3CE6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AD0B6F">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lvlOverride w:ilvl="0">
      <w:startOverride w:val="1"/>
    </w:lvlOverride>
  </w:num>
  <w:num w:numId="3">
    <w:abstractNumId w:val="10"/>
  </w:num>
  <w:num w:numId="4">
    <w:abstractNumId w:val="18"/>
  </w:num>
  <w:num w:numId="5">
    <w:abstractNumId w:val="9"/>
  </w:num>
  <w:num w:numId="6">
    <w:abstractNumId w:val="2"/>
  </w:num>
  <w:num w:numId="7">
    <w:abstractNumId w:val="11"/>
  </w:num>
  <w:num w:numId="8">
    <w:abstractNumId w:val="8"/>
  </w:num>
  <w:num w:numId="9">
    <w:abstractNumId w:val="15"/>
  </w:num>
  <w:num w:numId="10">
    <w:abstractNumId w:val="1"/>
  </w:num>
  <w:num w:numId="11">
    <w:abstractNumId w:val="5"/>
  </w:num>
  <w:num w:numId="12">
    <w:abstractNumId w:val="13"/>
  </w:num>
  <w:num w:numId="13">
    <w:abstractNumId w:val="14"/>
  </w:num>
  <w:num w:numId="14">
    <w:abstractNumId w:val="17"/>
  </w:num>
  <w:num w:numId="15">
    <w:abstractNumId w:val="19"/>
  </w:num>
  <w:num w:numId="16">
    <w:abstractNumId w:val="3"/>
  </w:num>
  <w:num w:numId="17">
    <w:abstractNumId w:val="16"/>
  </w:num>
  <w:num w:numId="18">
    <w:abstractNumId w:val="4"/>
  </w:num>
  <w:num w:numId="19">
    <w:abstractNumId w:val="6"/>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C90"/>
    <w:rsid w:val="0002337D"/>
    <w:rsid w:val="000338CC"/>
    <w:rsid w:val="00041846"/>
    <w:rsid w:val="00043FE7"/>
    <w:rsid w:val="00044B78"/>
    <w:rsid w:val="00046CA1"/>
    <w:rsid w:val="000651D7"/>
    <w:rsid w:val="00065CD8"/>
    <w:rsid w:val="0006709E"/>
    <w:rsid w:val="00070362"/>
    <w:rsid w:val="000740E1"/>
    <w:rsid w:val="0008298D"/>
    <w:rsid w:val="0008328C"/>
    <w:rsid w:val="00087586"/>
    <w:rsid w:val="00090D40"/>
    <w:rsid w:val="00094DFA"/>
    <w:rsid w:val="00095CBA"/>
    <w:rsid w:val="000A490F"/>
    <w:rsid w:val="000A67DD"/>
    <w:rsid w:val="000B2061"/>
    <w:rsid w:val="000B6520"/>
    <w:rsid w:val="000D0FFE"/>
    <w:rsid w:val="000D79F0"/>
    <w:rsid w:val="000E721B"/>
    <w:rsid w:val="000E779D"/>
    <w:rsid w:val="000F7D85"/>
    <w:rsid w:val="00100CDF"/>
    <w:rsid w:val="00102B91"/>
    <w:rsid w:val="00102B94"/>
    <w:rsid w:val="00102C0C"/>
    <w:rsid w:val="00117307"/>
    <w:rsid w:val="00132861"/>
    <w:rsid w:val="001336A2"/>
    <w:rsid w:val="00141B16"/>
    <w:rsid w:val="00151881"/>
    <w:rsid w:val="00152B5E"/>
    <w:rsid w:val="00157348"/>
    <w:rsid w:val="00157FD2"/>
    <w:rsid w:val="001606D4"/>
    <w:rsid w:val="0017018E"/>
    <w:rsid w:val="00174858"/>
    <w:rsid w:val="00174FA7"/>
    <w:rsid w:val="00183096"/>
    <w:rsid w:val="00183B79"/>
    <w:rsid w:val="0018497E"/>
    <w:rsid w:val="00193DF6"/>
    <w:rsid w:val="00195B5A"/>
    <w:rsid w:val="001A3CC9"/>
    <w:rsid w:val="001B0377"/>
    <w:rsid w:val="001B1C61"/>
    <w:rsid w:val="001B3B4C"/>
    <w:rsid w:val="001C1504"/>
    <w:rsid w:val="001C1F1C"/>
    <w:rsid w:val="001C75F5"/>
    <w:rsid w:val="001C7C14"/>
    <w:rsid w:val="001D38DF"/>
    <w:rsid w:val="001D3B2A"/>
    <w:rsid w:val="001D3C10"/>
    <w:rsid w:val="001E12D3"/>
    <w:rsid w:val="001E7058"/>
    <w:rsid w:val="001F4EB1"/>
    <w:rsid w:val="00205044"/>
    <w:rsid w:val="00205B69"/>
    <w:rsid w:val="002070D2"/>
    <w:rsid w:val="00213187"/>
    <w:rsid w:val="002170BE"/>
    <w:rsid w:val="002178D9"/>
    <w:rsid w:val="00221837"/>
    <w:rsid w:val="00222B47"/>
    <w:rsid w:val="00227EC1"/>
    <w:rsid w:val="002316D5"/>
    <w:rsid w:val="00231C7F"/>
    <w:rsid w:val="00237FAD"/>
    <w:rsid w:val="002466C0"/>
    <w:rsid w:val="00252CD7"/>
    <w:rsid w:val="00255570"/>
    <w:rsid w:val="00261DBE"/>
    <w:rsid w:val="0026487A"/>
    <w:rsid w:val="00270A54"/>
    <w:rsid w:val="00271172"/>
    <w:rsid w:val="00274D16"/>
    <w:rsid w:val="00280307"/>
    <w:rsid w:val="00291CBF"/>
    <w:rsid w:val="00292577"/>
    <w:rsid w:val="00292EE3"/>
    <w:rsid w:val="00293AE9"/>
    <w:rsid w:val="00294E36"/>
    <w:rsid w:val="002A24DB"/>
    <w:rsid w:val="002A47F3"/>
    <w:rsid w:val="002B3503"/>
    <w:rsid w:val="002B3A2E"/>
    <w:rsid w:val="002B4568"/>
    <w:rsid w:val="002B7358"/>
    <w:rsid w:val="002C501B"/>
    <w:rsid w:val="002C624B"/>
    <w:rsid w:val="002C7175"/>
    <w:rsid w:val="002C7C65"/>
    <w:rsid w:val="002D3F73"/>
    <w:rsid w:val="002D5963"/>
    <w:rsid w:val="002D63EE"/>
    <w:rsid w:val="002E312E"/>
    <w:rsid w:val="002F4FEE"/>
    <w:rsid w:val="002F7C97"/>
    <w:rsid w:val="0030159E"/>
    <w:rsid w:val="003114D5"/>
    <w:rsid w:val="003168AE"/>
    <w:rsid w:val="00316CC3"/>
    <w:rsid w:val="00316CD2"/>
    <w:rsid w:val="00317FAF"/>
    <w:rsid w:val="00321DDA"/>
    <w:rsid w:val="0032405B"/>
    <w:rsid w:val="0033228A"/>
    <w:rsid w:val="00337639"/>
    <w:rsid w:val="00340150"/>
    <w:rsid w:val="00341ED1"/>
    <w:rsid w:val="003439CE"/>
    <w:rsid w:val="00343E7A"/>
    <w:rsid w:val="003465D3"/>
    <w:rsid w:val="003540AE"/>
    <w:rsid w:val="003572A1"/>
    <w:rsid w:val="00361063"/>
    <w:rsid w:val="00363FC4"/>
    <w:rsid w:val="003642F9"/>
    <w:rsid w:val="003645BE"/>
    <w:rsid w:val="00365AA0"/>
    <w:rsid w:val="00370662"/>
    <w:rsid w:val="00373A5C"/>
    <w:rsid w:val="003765DE"/>
    <w:rsid w:val="003820A5"/>
    <w:rsid w:val="00387427"/>
    <w:rsid w:val="00393F32"/>
    <w:rsid w:val="003A0407"/>
    <w:rsid w:val="003A2448"/>
    <w:rsid w:val="003A2AEC"/>
    <w:rsid w:val="003C0E18"/>
    <w:rsid w:val="003C55E8"/>
    <w:rsid w:val="003C6AC1"/>
    <w:rsid w:val="003D3E79"/>
    <w:rsid w:val="003D66BA"/>
    <w:rsid w:val="003E0954"/>
    <w:rsid w:val="003E3D73"/>
    <w:rsid w:val="003F04A3"/>
    <w:rsid w:val="003F2ABF"/>
    <w:rsid w:val="003F6519"/>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2F19"/>
    <w:rsid w:val="004551A0"/>
    <w:rsid w:val="00455C3D"/>
    <w:rsid w:val="00470B0F"/>
    <w:rsid w:val="004825B7"/>
    <w:rsid w:val="004835A9"/>
    <w:rsid w:val="00485326"/>
    <w:rsid w:val="00485975"/>
    <w:rsid w:val="00487647"/>
    <w:rsid w:val="004A4623"/>
    <w:rsid w:val="004A48A6"/>
    <w:rsid w:val="004A5DE3"/>
    <w:rsid w:val="004A78EA"/>
    <w:rsid w:val="004B5F3C"/>
    <w:rsid w:val="004B682D"/>
    <w:rsid w:val="004B68E9"/>
    <w:rsid w:val="004B6FA0"/>
    <w:rsid w:val="004C436D"/>
    <w:rsid w:val="004C4506"/>
    <w:rsid w:val="004C775A"/>
    <w:rsid w:val="004D09EE"/>
    <w:rsid w:val="004D6889"/>
    <w:rsid w:val="004E4588"/>
    <w:rsid w:val="004E6AFB"/>
    <w:rsid w:val="004E72A9"/>
    <w:rsid w:val="004F4838"/>
    <w:rsid w:val="004F6081"/>
    <w:rsid w:val="00500690"/>
    <w:rsid w:val="00502B61"/>
    <w:rsid w:val="00505DCA"/>
    <w:rsid w:val="00516F92"/>
    <w:rsid w:val="0052421D"/>
    <w:rsid w:val="005278C0"/>
    <w:rsid w:val="0053149B"/>
    <w:rsid w:val="00534891"/>
    <w:rsid w:val="00535C51"/>
    <w:rsid w:val="00541BCD"/>
    <w:rsid w:val="00541EB6"/>
    <w:rsid w:val="00542E63"/>
    <w:rsid w:val="00543DAA"/>
    <w:rsid w:val="0054730D"/>
    <w:rsid w:val="0055503D"/>
    <w:rsid w:val="0055542D"/>
    <w:rsid w:val="00560882"/>
    <w:rsid w:val="005609F6"/>
    <w:rsid w:val="005634F5"/>
    <w:rsid w:val="00572BDA"/>
    <w:rsid w:val="005735A7"/>
    <w:rsid w:val="00574E3C"/>
    <w:rsid w:val="00577E48"/>
    <w:rsid w:val="0058334F"/>
    <w:rsid w:val="0058393E"/>
    <w:rsid w:val="00586A99"/>
    <w:rsid w:val="005918D1"/>
    <w:rsid w:val="00593028"/>
    <w:rsid w:val="00595F90"/>
    <w:rsid w:val="005A1CE4"/>
    <w:rsid w:val="005C3D17"/>
    <w:rsid w:val="005C6F82"/>
    <w:rsid w:val="005D0133"/>
    <w:rsid w:val="005D1C5D"/>
    <w:rsid w:val="005E2D7B"/>
    <w:rsid w:val="005E32F3"/>
    <w:rsid w:val="005F518B"/>
    <w:rsid w:val="00603680"/>
    <w:rsid w:val="00604E8C"/>
    <w:rsid w:val="00605448"/>
    <w:rsid w:val="006118EE"/>
    <w:rsid w:val="00612290"/>
    <w:rsid w:val="00613B8D"/>
    <w:rsid w:val="006162F8"/>
    <w:rsid w:val="006225BA"/>
    <w:rsid w:val="00632836"/>
    <w:rsid w:val="006349E7"/>
    <w:rsid w:val="0064026C"/>
    <w:rsid w:val="0064160D"/>
    <w:rsid w:val="0064588E"/>
    <w:rsid w:val="006670D6"/>
    <w:rsid w:val="0066718E"/>
    <w:rsid w:val="00671061"/>
    <w:rsid w:val="00675809"/>
    <w:rsid w:val="00681D6B"/>
    <w:rsid w:val="00685E1F"/>
    <w:rsid w:val="00690825"/>
    <w:rsid w:val="00691249"/>
    <w:rsid w:val="006A1418"/>
    <w:rsid w:val="006A30D1"/>
    <w:rsid w:val="006B2AE7"/>
    <w:rsid w:val="006C0300"/>
    <w:rsid w:val="006C1B6F"/>
    <w:rsid w:val="006C4124"/>
    <w:rsid w:val="006C4240"/>
    <w:rsid w:val="006D1E41"/>
    <w:rsid w:val="006D22A4"/>
    <w:rsid w:val="006D474B"/>
    <w:rsid w:val="006E39B9"/>
    <w:rsid w:val="006E4DF2"/>
    <w:rsid w:val="006E6D14"/>
    <w:rsid w:val="006E7B1A"/>
    <w:rsid w:val="006F765B"/>
    <w:rsid w:val="0070066D"/>
    <w:rsid w:val="0070259A"/>
    <w:rsid w:val="007049E7"/>
    <w:rsid w:val="00710463"/>
    <w:rsid w:val="00713569"/>
    <w:rsid w:val="007149B0"/>
    <w:rsid w:val="00716360"/>
    <w:rsid w:val="00722485"/>
    <w:rsid w:val="00725E83"/>
    <w:rsid w:val="00731521"/>
    <w:rsid w:val="00735671"/>
    <w:rsid w:val="00742B23"/>
    <w:rsid w:val="00742C37"/>
    <w:rsid w:val="00744133"/>
    <w:rsid w:val="007502BB"/>
    <w:rsid w:val="007506B6"/>
    <w:rsid w:val="0075117B"/>
    <w:rsid w:val="00751CEF"/>
    <w:rsid w:val="0075207B"/>
    <w:rsid w:val="00753BDF"/>
    <w:rsid w:val="007579A7"/>
    <w:rsid w:val="007601EB"/>
    <w:rsid w:val="00761D38"/>
    <w:rsid w:val="00764006"/>
    <w:rsid w:val="00773F6D"/>
    <w:rsid w:val="00777564"/>
    <w:rsid w:val="007919B7"/>
    <w:rsid w:val="00795D1C"/>
    <w:rsid w:val="00795FD3"/>
    <w:rsid w:val="007A040F"/>
    <w:rsid w:val="007A1868"/>
    <w:rsid w:val="007A2705"/>
    <w:rsid w:val="007A7E0E"/>
    <w:rsid w:val="007B162E"/>
    <w:rsid w:val="007B2D6E"/>
    <w:rsid w:val="007B5207"/>
    <w:rsid w:val="007B5723"/>
    <w:rsid w:val="007B58F0"/>
    <w:rsid w:val="007C7155"/>
    <w:rsid w:val="007D0E42"/>
    <w:rsid w:val="007D42C5"/>
    <w:rsid w:val="007D504B"/>
    <w:rsid w:val="007D6029"/>
    <w:rsid w:val="007E1165"/>
    <w:rsid w:val="007E3B01"/>
    <w:rsid w:val="007E5BFD"/>
    <w:rsid w:val="007F16AA"/>
    <w:rsid w:val="008031A8"/>
    <w:rsid w:val="00804C59"/>
    <w:rsid w:val="008116A0"/>
    <w:rsid w:val="00814B55"/>
    <w:rsid w:val="00820714"/>
    <w:rsid w:val="008245F6"/>
    <w:rsid w:val="00831203"/>
    <w:rsid w:val="00833731"/>
    <w:rsid w:val="00833F21"/>
    <w:rsid w:val="00842E6F"/>
    <w:rsid w:val="00842F50"/>
    <w:rsid w:val="008451B8"/>
    <w:rsid w:val="00851E9F"/>
    <w:rsid w:val="008618D7"/>
    <w:rsid w:val="00865F37"/>
    <w:rsid w:val="00866BFD"/>
    <w:rsid w:val="008672DF"/>
    <w:rsid w:val="00871588"/>
    <w:rsid w:val="00875AA2"/>
    <w:rsid w:val="00880F80"/>
    <w:rsid w:val="0088112F"/>
    <w:rsid w:val="00882A2C"/>
    <w:rsid w:val="00891F80"/>
    <w:rsid w:val="0089662D"/>
    <w:rsid w:val="00896738"/>
    <w:rsid w:val="008A229E"/>
    <w:rsid w:val="008B0155"/>
    <w:rsid w:val="008B14EC"/>
    <w:rsid w:val="008B2422"/>
    <w:rsid w:val="008B3FB7"/>
    <w:rsid w:val="008B516C"/>
    <w:rsid w:val="008B5405"/>
    <w:rsid w:val="008B6F4B"/>
    <w:rsid w:val="008C62E5"/>
    <w:rsid w:val="008C6C73"/>
    <w:rsid w:val="008C6EBD"/>
    <w:rsid w:val="008D75EB"/>
    <w:rsid w:val="008E53BF"/>
    <w:rsid w:val="008E567E"/>
    <w:rsid w:val="008F3935"/>
    <w:rsid w:val="008F7301"/>
    <w:rsid w:val="00903306"/>
    <w:rsid w:val="00911110"/>
    <w:rsid w:val="00930E95"/>
    <w:rsid w:val="0094204A"/>
    <w:rsid w:val="0094574B"/>
    <w:rsid w:val="009512F2"/>
    <w:rsid w:val="00951E90"/>
    <w:rsid w:val="00953D37"/>
    <w:rsid w:val="00955530"/>
    <w:rsid w:val="00955D5A"/>
    <w:rsid w:val="00955E53"/>
    <w:rsid w:val="00962EB5"/>
    <w:rsid w:val="00964B89"/>
    <w:rsid w:val="0096755C"/>
    <w:rsid w:val="00967971"/>
    <w:rsid w:val="00967BBF"/>
    <w:rsid w:val="0097257D"/>
    <w:rsid w:val="00980AC9"/>
    <w:rsid w:val="00986B89"/>
    <w:rsid w:val="00992454"/>
    <w:rsid w:val="0099342D"/>
    <w:rsid w:val="00993D0E"/>
    <w:rsid w:val="0099759A"/>
    <w:rsid w:val="009A1195"/>
    <w:rsid w:val="009A79FD"/>
    <w:rsid w:val="009B2AE7"/>
    <w:rsid w:val="009B6AE2"/>
    <w:rsid w:val="009C33F1"/>
    <w:rsid w:val="009D0439"/>
    <w:rsid w:val="009D0455"/>
    <w:rsid w:val="009D0581"/>
    <w:rsid w:val="009D17BA"/>
    <w:rsid w:val="009D6810"/>
    <w:rsid w:val="009E34B0"/>
    <w:rsid w:val="009E6B79"/>
    <w:rsid w:val="009F2AB7"/>
    <w:rsid w:val="009F3C98"/>
    <w:rsid w:val="00A049EA"/>
    <w:rsid w:val="00A06F83"/>
    <w:rsid w:val="00A11B97"/>
    <w:rsid w:val="00A11CDE"/>
    <w:rsid w:val="00A1323B"/>
    <w:rsid w:val="00A1371C"/>
    <w:rsid w:val="00A15859"/>
    <w:rsid w:val="00A16B94"/>
    <w:rsid w:val="00A22FA7"/>
    <w:rsid w:val="00A25379"/>
    <w:rsid w:val="00A25CF4"/>
    <w:rsid w:val="00A30A32"/>
    <w:rsid w:val="00A41547"/>
    <w:rsid w:val="00A41C58"/>
    <w:rsid w:val="00A42454"/>
    <w:rsid w:val="00A42ACF"/>
    <w:rsid w:val="00A43A66"/>
    <w:rsid w:val="00A47206"/>
    <w:rsid w:val="00A5065C"/>
    <w:rsid w:val="00A51FDE"/>
    <w:rsid w:val="00A52A37"/>
    <w:rsid w:val="00A61A98"/>
    <w:rsid w:val="00A640E1"/>
    <w:rsid w:val="00A70ECC"/>
    <w:rsid w:val="00A75E7C"/>
    <w:rsid w:val="00A76496"/>
    <w:rsid w:val="00A957DC"/>
    <w:rsid w:val="00AA69DF"/>
    <w:rsid w:val="00AB2157"/>
    <w:rsid w:val="00AC02D7"/>
    <w:rsid w:val="00AC330A"/>
    <w:rsid w:val="00AD0B6F"/>
    <w:rsid w:val="00AD3796"/>
    <w:rsid w:val="00AD5AFC"/>
    <w:rsid w:val="00AE137E"/>
    <w:rsid w:val="00AF5BFC"/>
    <w:rsid w:val="00AF7AB3"/>
    <w:rsid w:val="00AF7D9E"/>
    <w:rsid w:val="00B02F85"/>
    <w:rsid w:val="00B03B65"/>
    <w:rsid w:val="00B121A2"/>
    <w:rsid w:val="00B1378B"/>
    <w:rsid w:val="00B14BBB"/>
    <w:rsid w:val="00B14FD7"/>
    <w:rsid w:val="00B15708"/>
    <w:rsid w:val="00B215C7"/>
    <w:rsid w:val="00B22E75"/>
    <w:rsid w:val="00B244D7"/>
    <w:rsid w:val="00B273AD"/>
    <w:rsid w:val="00B35A89"/>
    <w:rsid w:val="00B40D67"/>
    <w:rsid w:val="00B41A24"/>
    <w:rsid w:val="00B422A2"/>
    <w:rsid w:val="00B44880"/>
    <w:rsid w:val="00B473CB"/>
    <w:rsid w:val="00B503C6"/>
    <w:rsid w:val="00B50427"/>
    <w:rsid w:val="00B51B12"/>
    <w:rsid w:val="00B56A9C"/>
    <w:rsid w:val="00B57511"/>
    <w:rsid w:val="00B61C91"/>
    <w:rsid w:val="00B70843"/>
    <w:rsid w:val="00B76AF4"/>
    <w:rsid w:val="00B77027"/>
    <w:rsid w:val="00B834E2"/>
    <w:rsid w:val="00B87B68"/>
    <w:rsid w:val="00B904F1"/>
    <w:rsid w:val="00B9250D"/>
    <w:rsid w:val="00BA00CF"/>
    <w:rsid w:val="00BA0B90"/>
    <w:rsid w:val="00BA0D68"/>
    <w:rsid w:val="00BA29FA"/>
    <w:rsid w:val="00BB04FF"/>
    <w:rsid w:val="00BB7055"/>
    <w:rsid w:val="00BB7C6F"/>
    <w:rsid w:val="00BC27BB"/>
    <w:rsid w:val="00BC5D88"/>
    <w:rsid w:val="00BD4BF3"/>
    <w:rsid w:val="00BE102A"/>
    <w:rsid w:val="00BE4854"/>
    <w:rsid w:val="00BE5CE9"/>
    <w:rsid w:val="00BF0A23"/>
    <w:rsid w:val="00C00791"/>
    <w:rsid w:val="00C00CC7"/>
    <w:rsid w:val="00C118B3"/>
    <w:rsid w:val="00C14742"/>
    <w:rsid w:val="00C147EA"/>
    <w:rsid w:val="00C14F22"/>
    <w:rsid w:val="00C15D91"/>
    <w:rsid w:val="00C20097"/>
    <w:rsid w:val="00C202C5"/>
    <w:rsid w:val="00C21672"/>
    <w:rsid w:val="00C22BFF"/>
    <w:rsid w:val="00C23D66"/>
    <w:rsid w:val="00C31E2C"/>
    <w:rsid w:val="00C36DC5"/>
    <w:rsid w:val="00C3722A"/>
    <w:rsid w:val="00C4025D"/>
    <w:rsid w:val="00C40B71"/>
    <w:rsid w:val="00C41386"/>
    <w:rsid w:val="00C47105"/>
    <w:rsid w:val="00C52A37"/>
    <w:rsid w:val="00C632A9"/>
    <w:rsid w:val="00C67898"/>
    <w:rsid w:val="00C71367"/>
    <w:rsid w:val="00C72401"/>
    <w:rsid w:val="00C7621E"/>
    <w:rsid w:val="00C815DC"/>
    <w:rsid w:val="00C8175A"/>
    <w:rsid w:val="00C828E0"/>
    <w:rsid w:val="00C87839"/>
    <w:rsid w:val="00C91467"/>
    <w:rsid w:val="00C9530E"/>
    <w:rsid w:val="00CA1D9F"/>
    <w:rsid w:val="00CC4070"/>
    <w:rsid w:val="00CC467B"/>
    <w:rsid w:val="00CC6F89"/>
    <w:rsid w:val="00CD0C2E"/>
    <w:rsid w:val="00CD1F7D"/>
    <w:rsid w:val="00CD654F"/>
    <w:rsid w:val="00CF2541"/>
    <w:rsid w:val="00CF592B"/>
    <w:rsid w:val="00D210C4"/>
    <w:rsid w:val="00D25CD8"/>
    <w:rsid w:val="00D279F1"/>
    <w:rsid w:val="00D34427"/>
    <w:rsid w:val="00D37C84"/>
    <w:rsid w:val="00D40C6D"/>
    <w:rsid w:val="00D53480"/>
    <w:rsid w:val="00D53DFB"/>
    <w:rsid w:val="00D6224E"/>
    <w:rsid w:val="00D67261"/>
    <w:rsid w:val="00D807C9"/>
    <w:rsid w:val="00D83D60"/>
    <w:rsid w:val="00D84667"/>
    <w:rsid w:val="00D90DAC"/>
    <w:rsid w:val="00D97519"/>
    <w:rsid w:val="00DA1B96"/>
    <w:rsid w:val="00DA3674"/>
    <w:rsid w:val="00DA6A90"/>
    <w:rsid w:val="00DA73D2"/>
    <w:rsid w:val="00DA795B"/>
    <w:rsid w:val="00DB2BAD"/>
    <w:rsid w:val="00DC508C"/>
    <w:rsid w:val="00DC62CE"/>
    <w:rsid w:val="00DC6486"/>
    <w:rsid w:val="00DD417D"/>
    <w:rsid w:val="00DD589D"/>
    <w:rsid w:val="00DD6ED8"/>
    <w:rsid w:val="00DE1B16"/>
    <w:rsid w:val="00DE7196"/>
    <w:rsid w:val="00DF01FF"/>
    <w:rsid w:val="00DF0A5C"/>
    <w:rsid w:val="00DF5A56"/>
    <w:rsid w:val="00DF6BA5"/>
    <w:rsid w:val="00E00E41"/>
    <w:rsid w:val="00E01BDF"/>
    <w:rsid w:val="00E01F29"/>
    <w:rsid w:val="00E070C6"/>
    <w:rsid w:val="00E07716"/>
    <w:rsid w:val="00E1018A"/>
    <w:rsid w:val="00E123A8"/>
    <w:rsid w:val="00E148D6"/>
    <w:rsid w:val="00E15606"/>
    <w:rsid w:val="00E16787"/>
    <w:rsid w:val="00E21CBA"/>
    <w:rsid w:val="00E21D57"/>
    <w:rsid w:val="00E220EC"/>
    <w:rsid w:val="00E22652"/>
    <w:rsid w:val="00E272ED"/>
    <w:rsid w:val="00E32CED"/>
    <w:rsid w:val="00E437CD"/>
    <w:rsid w:val="00E5322C"/>
    <w:rsid w:val="00E53391"/>
    <w:rsid w:val="00E57080"/>
    <w:rsid w:val="00E62AB6"/>
    <w:rsid w:val="00E62C00"/>
    <w:rsid w:val="00E7310E"/>
    <w:rsid w:val="00E73E7B"/>
    <w:rsid w:val="00E7418C"/>
    <w:rsid w:val="00E900FE"/>
    <w:rsid w:val="00EA06E5"/>
    <w:rsid w:val="00EA51D2"/>
    <w:rsid w:val="00EA70EF"/>
    <w:rsid w:val="00EB1F8E"/>
    <w:rsid w:val="00EB6C54"/>
    <w:rsid w:val="00EB742E"/>
    <w:rsid w:val="00ED14CD"/>
    <w:rsid w:val="00ED3142"/>
    <w:rsid w:val="00EE0BEF"/>
    <w:rsid w:val="00EE629A"/>
    <w:rsid w:val="00EE6853"/>
    <w:rsid w:val="00EF3B0E"/>
    <w:rsid w:val="00EF654A"/>
    <w:rsid w:val="00EF6909"/>
    <w:rsid w:val="00F03000"/>
    <w:rsid w:val="00F06DC3"/>
    <w:rsid w:val="00F158A3"/>
    <w:rsid w:val="00F1681C"/>
    <w:rsid w:val="00F17ECC"/>
    <w:rsid w:val="00F23D01"/>
    <w:rsid w:val="00F24D28"/>
    <w:rsid w:val="00F3030C"/>
    <w:rsid w:val="00F33421"/>
    <w:rsid w:val="00F357B9"/>
    <w:rsid w:val="00F41630"/>
    <w:rsid w:val="00F438F9"/>
    <w:rsid w:val="00F54CA0"/>
    <w:rsid w:val="00F56184"/>
    <w:rsid w:val="00F57C04"/>
    <w:rsid w:val="00F60F42"/>
    <w:rsid w:val="00F6247B"/>
    <w:rsid w:val="00F64F36"/>
    <w:rsid w:val="00F710EF"/>
    <w:rsid w:val="00F7391E"/>
    <w:rsid w:val="00F73A1A"/>
    <w:rsid w:val="00F76CFA"/>
    <w:rsid w:val="00F77C3B"/>
    <w:rsid w:val="00F81732"/>
    <w:rsid w:val="00F8238A"/>
    <w:rsid w:val="00F854AB"/>
    <w:rsid w:val="00F87A60"/>
    <w:rsid w:val="00FA38D1"/>
    <w:rsid w:val="00FA418C"/>
    <w:rsid w:val="00FA6608"/>
    <w:rsid w:val="00FB097F"/>
    <w:rsid w:val="00FB7150"/>
    <w:rsid w:val="00FB7479"/>
    <w:rsid w:val="00FD15B7"/>
    <w:rsid w:val="00FD559D"/>
    <w:rsid w:val="00FD6FA7"/>
    <w:rsid w:val="00FE0E60"/>
    <w:rsid w:val="00FE27B4"/>
    <w:rsid w:val="00FE2E8B"/>
    <w:rsid w:val="00FE34A1"/>
    <w:rsid w:val="00FE44DF"/>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132D114"/>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1691-3740-4854-974A-2BBD2702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Weilharter Lisa</cp:lastModifiedBy>
  <cp:revision>4</cp:revision>
  <cp:lastPrinted>2018-06-07T15:37:00Z</cp:lastPrinted>
  <dcterms:created xsi:type="dcterms:W3CDTF">2018-06-19T05:25:00Z</dcterms:created>
  <dcterms:modified xsi:type="dcterms:W3CDTF">2018-06-22T14:13:00Z</dcterms:modified>
</cp:coreProperties>
</file>